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4AFF" w:rsidRPr="00B55FEE" w:rsidRDefault="009C4AFF" w:rsidP="00B55FEE">
      <w:pPr>
        <w:pStyle w:val="ListeParagraf"/>
        <w:numPr>
          <w:ilvl w:val="0"/>
          <w:numId w:val="26"/>
        </w:numPr>
        <w:spacing w:line="360" w:lineRule="auto"/>
        <w:jc w:val="both"/>
        <w:rPr>
          <w:rFonts w:ascii="Times New Roman" w:hAnsi="Times New Roman" w:cs="Times New Roman"/>
        </w:rPr>
      </w:pPr>
      <w:r w:rsidRPr="00B55FEE">
        <w:rPr>
          <w:rFonts w:ascii="Times New Roman" w:hAnsi="Times New Roman" w:cs="Times New Roman"/>
          <w:b/>
        </w:rPr>
        <w:t>AMAÇ</w:t>
      </w:r>
      <w:r w:rsidRPr="00B55FEE">
        <w:rPr>
          <w:rFonts w:ascii="Times New Roman" w:hAnsi="Times New Roman" w:cs="Times New Roman"/>
        </w:rPr>
        <w:t xml:space="preserve"> </w:t>
      </w:r>
    </w:p>
    <w:p w:rsidR="009C4AFF" w:rsidRDefault="009C4AFF" w:rsidP="00B55FEE">
      <w:pPr>
        <w:spacing w:line="360" w:lineRule="auto"/>
        <w:ind w:firstLine="360"/>
        <w:jc w:val="both"/>
        <w:rPr>
          <w:rFonts w:ascii="Times New Roman" w:hAnsi="Times New Roman" w:cs="Times New Roman"/>
        </w:rPr>
      </w:pPr>
      <w:r w:rsidRPr="009C4AFF">
        <w:rPr>
          <w:rFonts w:ascii="Times New Roman" w:hAnsi="Times New Roman" w:cs="Times New Roman"/>
        </w:rPr>
        <w:t>Bu talimatın amacı</w:t>
      </w:r>
      <w:r w:rsidR="00D55E83">
        <w:rPr>
          <w:rFonts w:ascii="Times New Roman" w:hAnsi="Times New Roman" w:cs="Times New Roman"/>
        </w:rPr>
        <w:t>,</w:t>
      </w:r>
      <w:r w:rsidRPr="009C4AFF">
        <w:rPr>
          <w:rFonts w:ascii="Times New Roman" w:hAnsi="Times New Roman" w:cs="Times New Roman"/>
        </w:rPr>
        <w:t xml:space="preserve"> </w:t>
      </w:r>
      <w:r w:rsidR="00D55E83">
        <w:rPr>
          <w:rFonts w:ascii="Times New Roman" w:hAnsi="Times New Roman" w:cs="Times New Roman"/>
        </w:rPr>
        <w:t>Ağrı İbrahim Çeçen Üniversitesi</w:t>
      </w:r>
      <w:r w:rsidR="00C4162A">
        <w:rPr>
          <w:rFonts w:ascii="Times New Roman" w:hAnsi="Times New Roman" w:cs="Times New Roman"/>
        </w:rPr>
        <w:t xml:space="preserve"> </w:t>
      </w:r>
      <w:r w:rsidRPr="009C4AFF">
        <w:rPr>
          <w:rFonts w:ascii="Times New Roman" w:hAnsi="Times New Roman" w:cs="Times New Roman"/>
        </w:rPr>
        <w:t xml:space="preserve">bünyesinde bulunan bütün ambarlarda yer alan taşınırların muhafazası, kontrolü ve idaresinin temel esaslarını belirlemektir. </w:t>
      </w:r>
    </w:p>
    <w:p w:rsidR="009C4AFF" w:rsidRPr="00B55FEE" w:rsidRDefault="009C4AFF" w:rsidP="00B55FEE">
      <w:pPr>
        <w:pStyle w:val="ListeParagraf"/>
        <w:numPr>
          <w:ilvl w:val="0"/>
          <w:numId w:val="26"/>
        </w:numPr>
        <w:spacing w:line="360" w:lineRule="auto"/>
        <w:jc w:val="both"/>
        <w:rPr>
          <w:rFonts w:ascii="Times New Roman" w:hAnsi="Times New Roman" w:cs="Times New Roman"/>
        </w:rPr>
      </w:pPr>
      <w:r w:rsidRPr="00B55FEE">
        <w:rPr>
          <w:rFonts w:ascii="Times New Roman" w:hAnsi="Times New Roman" w:cs="Times New Roman"/>
          <w:b/>
        </w:rPr>
        <w:t>KAPSAM</w:t>
      </w:r>
      <w:r w:rsidRPr="00B55FEE">
        <w:rPr>
          <w:rFonts w:ascii="Times New Roman" w:hAnsi="Times New Roman" w:cs="Times New Roman"/>
        </w:rPr>
        <w:t xml:space="preserve"> </w:t>
      </w:r>
    </w:p>
    <w:p w:rsidR="00B55FEE" w:rsidRDefault="009C4AFF" w:rsidP="00B55FEE">
      <w:pPr>
        <w:spacing w:line="360" w:lineRule="auto"/>
        <w:ind w:firstLine="360"/>
        <w:jc w:val="both"/>
        <w:rPr>
          <w:rFonts w:ascii="Times New Roman" w:hAnsi="Times New Roman" w:cs="Times New Roman"/>
        </w:rPr>
      </w:pPr>
      <w:r w:rsidRPr="009C4AFF">
        <w:rPr>
          <w:rFonts w:ascii="Times New Roman" w:hAnsi="Times New Roman" w:cs="Times New Roman"/>
        </w:rPr>
        <w:t>Bu talimat</w:t>
      </w:r>
      <w:r w:rsidR="00D55E83">
        <w:rPr>
          <w:rFonts w:ascii="Times New Roman" w:hAnsi="Times New Roman" w:cs="Times New Roman"/>
        </w:rPr>
        <w:t>,</w:t>
      </w:r>
      <w:r w:rsidRPr="009C4AFF">
        <w:rPr>
          <w:rFonts w:ascii="Times New Roman" w:hAnsi="Times New Roman" w:cs="Times New Roman"/>
        </w:rPr>
        <w:t xml:space="preserve"> </w:t>
      </w:r>
      <w:r w:rsidR="00C4162A">
        <w:rPr>
          <w:rFonts w:ascii="Times New Roman" w:hAnsi="Times New Roman" w:cs="Times New Roman"/>
        </w:rPr>
        <w:t xml:space="preserve">Ağrı İbrahim Çeçen </w:t>
      </w:r>
      <w:r w:rsidRPr="009C4AFF">
        <w:rPr>
          <w:rFonts w:ascii="Times New Roman" w:hAnsi="Times New Roman" w:cs="Times New Roman"/>
        </w:rPr>
        <w:t xml:space="preserve">Üniversitesi bünyesindeki bütün harcama birimlerine ait ambarları kapsar. </w:t>
      </w:r>
    </w:p>
    <w:p w:rsidR="00B55FEE" w:rsidRPr="00B55FEE" w:rsidRDefault="00B55FEE" w:rsidP="00B55FEE">
      <w:pPr>
        <w:pStyle w:val="ListeParagraf"/>
        <w:numPr>
          <w:ilvl w:val="0"/>
          <w:numId w:val="26"/>
        </w:numPr>
        <w:spacing w:line="360" w:lineRule="auto"/>
        <w:jc w:val="both"/>
        <w:rPr>
          <w:rStyle w:val="FontStyle97"/>
          <w:rFonts w:ascii="Times New Roman" w:hAnsi="Times New Roman" w:cs="Times New Roman"/>
        </w:rPr>
      </w:pPr>
      <w:r>
        <w:rPr>
          <w:rStyle w:val="FontStyle97"/>
          <w:rFonts w:ascii="Times New Roman" w:hAnsi="Times New Roman" w:cs="Times New Roman"/>
          <w:b/>
        </w:rPr>
        <w:t>YASAL DAYANAK</w:t>
      </w:r>
    </w:p>
    <w:p w:rsidR="00792B3A" w:rsidRDefault="00B55FEE" w:rsidP="00792B3A">
      <w:pPr>
        <w:spacing w:line="360" w:lineRule="auto"/>
        <w:ind w:firstLine="360"/>
        <w:jc w:val="both"/>
        <w:rPr>
          <w:rStyle w:val="FontStyle97"/>
          <w:rFonts w:ascii="Times New Roman" w:hAnsi="Times New Roman" w:cs="Times New Roman"/>
        </w:rPr>
      </w:pPr>
      <w:r w:rsidRPr="00B55FEE">
        <w:rPr>
          <w:rStyle w:val="FontStyle97"/>
          <w:rFonts w:ascii="Times New Roman" w:hAnsi="Times New Roman" w:cs="Times New Roman"/>
        </w:rPr>
        <w:t>Bu talimat</w:t>
      </w:r>
      <w:r>
        <w:rPr>
          <w:rStyle w:val="FontStyle97"/>
          <w:rFonts w:ascii="Times New Roman" w:hAnsi="Times New Roman" w:cs="Times New Roman"/>
        </w:rPr>
        <w:t>,</w:t>
      </w:r>
      <w:r w:rsidRPr="00B55FEE">
        <w:rPr>
          <w:rStyle w:val="FontStyle97"/>
          <w:rFonts w:ascii="Times New Roman" w:hAnsi="Times New Roman" w:cs="Times New Roman"/>
        </w:rPr>
        <w:t xml:space="preserve"> 6331 Sayılı İş Sağlığı ve Güvenliği Kanunu ile bağlı yönetmelik ve tebliğler</w:t>
      </w:r>
      <w:r>
        <w:rPr>
          <w:rStyle w:val="FontStyle97"/>
          <w:rFonts w:ascii="Times New Roman" w:hAnsi="Times New Roman" w:cs="Times New Roman"/>
        </w:rPr>
        <w:t>,</w:t>
      </w:r>
      <w:r w:rsidRPr="00B55FEE">
        <w:t xml:space="preserve"> </w:t>
      </w:r>
      <w:r w:rsidRPr="00B55FEE">
        <w:rPr>
          <w:rStyle w:val="FontStyle97"/>
          <w:rFonts w:ascii="Times New Roman" w:hAnsi="Times New Roman" w:cs="Times New Roman"/>
        </w:rPr>
        <w:t>5018 sayılı Kamu Malî Yönetimi ve Kontrol Kanunu</w:t>
      </w:r>
      <w:r>
        <w:rPr>
          <w:rStyle w:val="FontStyle97"/>
          <w:rFonts w:ascii="Times New Roman" w:hAnsi="Times New Roman" w:cs="Times New Roman"/>
        </w:rPr>
        <w:t xml:space="preserve"> </w:t>
      </w:r>
      <w:r w:rsidR="00A737F8">
        <w:rPr>
          <w:rStyle w:val="FontStyle97"/>
          <w:rFonts w:ascii="Times New Roman" w:hAnsi="Times New Roman" w:cs="Times New Roman"/>
        </w:rPr>
        <w:t>ile</w:t>
      </w:r>
      <w:r>
        <w:rPr>
          <w:rStyle w:val="FontStyle97"/>
          <w:rFonts w:ascii="Times New Roman" w:hAnsi="Times New Roman" w:cs="Times New Roman"/>
        </w:rPr>
        <w:t xml:space="preserve"> Taşınır Mali Yönetmeliği</w:t>
      </w:r>
      <w:r w:rsidRPr="00B55FEE">
        <w:rPr>
          <w:rStyle w:val="FontStyle97"/>
          <w:rFonts w:ascii="Times New Roman" w:hAnsi="Times New Roman" w:cs="Times New Roman"/>
        </w:rPr>
        <w:t xml:space="preserve"> gereğince hazırlanmıştır.</w:t>
      </w:r>
    </w:p>
    <w:p w:rsidR="009C4AFF" w:rsidRPr="00792B3A" w:rsidRDefault="009C4AFF" w:rsidP="00792B3A">
      <w:pPr>
        <w:pStyle w:val="ListeParagraf"/>
        <w:numPr>
          <w:ilvl w:val="0"/>
          <w:numId w:val="26"/>
        </w:numPr>
        <w:spacing w:line="360" w:lineRule="auto"/>
        <w:jc w:val="both"/>
        <w:rPr>
          <w:rFonts w:ascii="Times New Roman" w:hAnsi="Times New Roman" w:cs="Times New Roman"/>
        </w:rPr>
      </w:pPr>
      <w:r w:rsidRPr="00792B3A">
        <w:rPr>
          <w:rFonts w:ascii="Times New Roman" w:hAnsi="Times New Roman" w:cs="Times New Roman"/>
          <w:b/>
        </w:rPr>
        <w:t>TANIMLAR</w:t>
      </w:r>
      <w:r w:rsidRPr="00792B3A">
        <w:rPr>
          <w:rFonts w:ascii="Times New Roman" w:hAnsi="Times New Roman" w:cs="Times New Roman"/>
        </w:rPr>
        <w:t xml:space="preserve"> </w:t>
      </w:r>
    </w:p>
    <w:p w:rsidR="009C4AFF" w:rsidRDefault="009C4AFF" w:rsidP="00792B3A">
      <w:pPr>
        <w:spacing w:line="360" w:lineRule="auto"/>
        <w:ind w:firstLine="360"/>
        <w:jc w:val="both"/>
        <w:rPr>
          <w:rFonts w:ascii="Times New Roman" w:hAnsi="Times New Roman" w:cs="Times New Roman"/>
        </w:rPr>
      </w:pPr>
      <w:r w:rsidRPr="009C4AFF">
        <w:rPr>
          <w:rFonts w:ascii="Times New Roman" w:hAnsi="Times New Roman" w:cs="Times New Roman"/>
          <w:b/>
        </w:rPr>
        <w:t>Ambar:</w:t>
      </w:r>
      <w:r w:rsidRPr="009C4AFF">
        <w:rPr>
          <w:rFonts w:ascii="Times New Roman" w:hAnsi="Times New Roman" w:cs="Times New Roman"/>
        </w:rPr>
        <w:t xml:space="preserve"> </w:t>
      </w:r>
      <w:r w:rsidR="00C4162A">
        <w:rPr>
          <w:rFonts w:ascii="Times New Roman" w:hAnsi="Times New Roman" w:cs="Times New Roman"/>
        </w:rPr>
        <w:t xml:space="preserve">Ağrı İbrahim Çeçen </w:t>
      </w:r>
      <w:r w:rsidRPr="009C4AFF">
        <w:rPr>
          <w:rFonts w:ascii="Times New Roman" w:hAnsi="Times New Roman" w:cs="Times New Roman"/>
        </w:rPr>
        <w:t xml:space="preserve">Üniversitesine ait taşınırların kullanıma verilinceye kadar veya kullanımdan iade edildiğinde muhafaza edildiği yeri ifade eder. </w:t>
      </w:r>
    </w:p>
    <w:p w:rsidR="009C4AFF" w:rsidRDefault="009C4AFF" w:rsidP="00792B3A">
      <w:pPr>
        <w:spacing w:line="360" w:lineRule="auto"/>
        <w:ind w:firstLine="360"/>
        <w:jc w:val="both"/>
        <w:rPr>
          <w:rFonts w:ascii="Times New Roman" w:hAnsi="Times New Roman" w:cs="Times New Roman"/>
        </w:rPr>
      </w:pPr>
      <w:r w:rsidRPr="009C4AFF">
        <w:rPr>
          <w:rFonts w:ascii="Times New Roman" w:hAnsi="Times New Roman" w:cs="Times New Roman"/>
          <w:b/>
        </w:rPr>
        <w:t>Hurda:</w:t>
      </w:r>
      <w:r w:rsidRPr="009C4AFF">
        <w:rPr>
          <w:rFonts w:ascii="Times New Roman" w:hAnsi="Times New Roman" w:cs="Times New Roman"/>
        </w:rPr>
        <w:t xml:space="preserve"> Ekonomik ömrünü tamamlamış olan veya tamamlamadığı halde teknik ve fiziki nedenlerle alınış amaçları doğrultusunda kullanılması imkânı kalmayan veya tamiri mümkün veya ekonomik olmayan arızalar nedeniyle kullanılmasında yarar görülmeyerek hizmet dışı bırakılan taşınırlar ile üretim sırasında elde edilen kırpıntı, döküntü ve artık parçaları ifade eder. </w:t>
      </w:r>
    </w:p>
    <w:p w:rsidR="00792B3A" w:rsidRDefault="009C4AFF" w:rsidP="00792B3A">
      <w:pPr>
        <w:spacing w:line="360" w:lineRule="auto"/>
        <w:ind w:firstLine="360"/>
        <w:jc w:val="both"/>
        <w:rPr>
          <w:rFonts w:ascii="Times New Roman" w:hAnsi="Times New Roman" w:cs="Times New Roman"/>
        </w:rPr>
      </w:pPr>
      <w:r w:rsidRPr="009C4AFF">
        <w:rPr>
          <w:rFonts w:ascii="Times New Roman" w:hAnsi="Times New Roman" w:cs="Times New Roman"/>
          <w:b/>
        </w:rPr>
        <w:t>Taşınır Kayıt Yetkilisi:</w:t>
      </w:r>
      <w:r w:rsidRPr="009C4AFF">
        <w:rPr>
          <w:rFonts w:ascii="Times New Roman" w:hAnsi="Times New Roman" w:cs="Times New Roman"/>
        </w:rPr>
        <w:t xml:space="preserve"> Harcama yetkilisi adına taşınırları teslim alan, koruyan, kullanım yerlerine teslim eden, Taşınır Mal Yönetmeliğinde belirtilen esas ve usullere göre kayıtları tutan ve bunlara ilişkin belge ve cetvelleri düzenleyen ve bu hususlarda hesap verme sorumluluğu çerçevesinde harcama yetkilisine karşı sorumlu olan görevlileri ifade eder. </w:t>
      </w:r>
    </w:p>
    <w:p w:rsidR="00792B3A" w:rsidRDefault="009C4AFF" w:rsidP="00792B3A">
      <w:pPr>
        <w:spacing w:line="360" w:lineRule="auto"/>
        <w:ind w:firstLine="360"/>
        <w:jc w:val="both"/>
        <w:rPr>
          <w:rFonts w:ascii="Times New Roman" w:hAnsi="Times New Roman" w:cs="Times New Roman"/>
        </w:rPr>
      </w:pPr>
      <w:r w:rsidRPr="009C4AFF">
        <w:rPr>
          <w:rFonts w:ascii="Times New Roman" w:hAnsi="Times New Roman" w:cs="Times New Roman"/>
          <w:b/>
        </w:rPr>
        <w:t>Taşınır Kontrol Yetkilisi:</w:t>
      </w:r>
      <w:r w:rsidRPr="009C4AFF">
        <w:rPr>
          <w:rFonts w:ascii="Times New Roman" w:hAnsi="Times New Roman" w:cs="Times New Roman"/>
        </w:rPr>
        <w:t xml:space="preserve"> Taşınır Kayıt Yetkilisinin yapm</w:t>
      </w:r>
      <w:r w:rsidR="00972833">
        <w:rPr>
          <w:rFonts w:ascii="Times New Roman" w:hAnsi="Times New Roman" w:cs="Times New Roman"/>
        </w:rPr>
        <w:t xml:space="preserve">ış olduğu kayıt ve işlemler ile </w:t>
      </w:r>
      <w:r w:rsidRPr="009C4AFF">
        <w:rPr>
          <w:rFonts w:ascii="Times New Roman" w:hAnsi="Times New Roman" w:cs="Times New Roman"/>
        </w:rPr>
        <w:t xml:space="preserve">düzenlediği belge ve cetvellerin mevzuata ve mali tablolara uygunluğunu kontrol eden, Harcama Birimi Taşınır Mal Yönetim Hesabı Cetvelini imzalayan ve bu konularda harcama yetkilisine karşı sorumlu olan görevlileri ifade eder. </w:t>
      </w:r>
    </w:p>
    <w:p w:rsidR="00792B3A" w:rsidRDefault="009C4AFF" w:rsidP="00792B3A">
      <w:pPr>
        <w:spacing w:line="360" w:lineRule="auto"/>
        <w:ind w:firstLine="360"/>
        <w:jc w:val="both"/>
        <w:rPr>
          <w:rFonts w:ascii="Times New Roman" w:hAnsi="Times New Roman" w:cs="Times New Roman"/>
        </w:rPr>
      </w:pPr>
      <w:r w:rsidRPr="009C4AFF">
        <w:rPr>
          <w:rFonts w:ascii="Times New Roman" w:hAnsi="Times New Roman" w:cs="Times New Roman"/>
          <w:b/>
        </w:rPr>
        <w:t>Harcama Yetkilisi:</w:t>
      </w:r>
      <w:r w:rsidRPr="009C4AFF">
        <w:rPr>
          <w:rFonts w:ascii="Times New Roman" w:hAnsi="Times New Roman" w:cs="Times New Roman"/>
        </w:rPr>
        <w:t xml:space="preserve"> Harcama biriminin en üst yöneticisini ifade eder. </w:t>
      </w:r>
    </w:p>
    <w:p w:rsidR="00792B3A" w:rsidRDefault="009C4AFF" w:rsidP="00792B3A">
      <w:pPr>
        <w:spacing w:line="360" w:lineRule="auto"/>
        <w:ind w:firstLine="360"/>
        <w:jc w:val="both"/>
        <w:rPr>
          <w:rFonts w:ascii="Times New Roman" w:hAnsi="Times New Roman" w:cs="Times New Roman"/>
        </w:rPr>
      </w:pPr>
      <w:r w:rsidRPr="009C4AFF">
        <w:rPr>
          <w:rFonts w:ascii="Times New Roman" w:hAnsi="Times New Roman" w:cs="Times New Roman"/>
          <w:b/>
        </w:rPr>
        <w:t>Taşınır İşlem Fişi (TİF):</w:t>
      </w:r>
      <w:r w:rsidRPr="009C4AFF">
        <w:rPr>
          <w:rFonts w:ascii="Times New Roman" w:hAnsi="Times New Roman" w:cs="Times New Roman"/>
        </w:rPr>
        <w:t xml:space="preserve"> Muayene ve Kabul komisyonu tarafından onaylanan ürünlerin ambara kabulü, tüketime verilmesi, başka ambarlara aktarılması vb. amaçlarla kullanılan ve örneği Taşınır Mal Yönetmeliği eki</w:t>
      </w:r>
      <w:r w:rsidR="00792B3A">
        <w:rPr>
          <w:rFonts w:ascii="Times New Roman" w:hAnsi="Times New Roman" w:cs="Times New Roman"/>
        </w:rPr>
        <w:t>nde gösterilen fişi ifade eder.</w:t>
      </w:r>
    </w:p>
    <w:p w:rsidR="00792B3A" w:rsidRDefault="009C4AFF" w:rsidP="00792B3A">
      <w:pPr>
        <w:spacing w:line="360" w:lineRule="auto"/>
        <w:ind w:firstLine="360"/>
        <w:jc w:val="both"/>
        <w:rPr>
          <w:rFonts w:ascii="Times New Roman" w:hAnsi="Times New Roman" w:cs="Times New Roman"/>
        </w:rPr>
      </w:pPr>
      <w:r w:rsidRPr="009C4AFF">
        <w:rPr>
          <w:rFonts w:ascii="Times New Roman" w:hAnsi="Times New Roman" w:cs="Times New Roman"/>
          <w:b/>
        </w:rPr>
        <w:t>Taşınır İstek Belgesi:</w:t>
      </w:r>
      <w:r w:rsidRPr="009C4AFF">
        <w:rPr>
          <w:rFonts w:ascii="Times New Roman" w:hAnsi="Times New Roman" w:cs="Times New Roman"/>
        </w:rPr>
        <w:t xml:space="preserve"> Ambardan, taşınır talep edildiğinde kullanılan ve talepte bulunan birim yetkilisinin onayını taşıyan belgeyi ifade eder. </w:t>
      </w:r>
    </w:p>
    <w:p w:rsidR="00792B3A" w:rsidRDefault="009C4AFF" w:rsidP="00792B3A">
      <w:pPr>
        <w:spacing w:line="360" w:lineRule="auto"/>
        <w:ind w:firstLine="360"/>
        <w:jc w:val="both"/>
        <w:rPr>
          <w:rFonts w:ascii="Times New Roman" w:hAnsi="Times New Roman" w:cs="Times New Roman"/>
        </w:rPr>
      </w:pPr>
      <w:r w:rsidRPr="009C4AFF">
        <w:rPr>
          <w:rFonts w:ascii="Times New Roman" w:hAnsi="Times New Roman" w:cs="Times New Roman"/>
          <w:b/>
        </w:rPr>
        <w:t>Taşınır Teslim Belgesi:</w:t>
      </w:r>
      <w:r w:rsidRPr="009C4AFF">
        <w:rPr>
          <w:rFonts w:ascii="Times New Roman" w:hAnsi="Times New Roman" w:cs="Times New Roman"/>
        </w:rPr>
        <w:t xml:space="preserve"> Dayanıklı Taşınırların kullanıcılarına tesliminde düzenlenen ve </w:t>
      </w:r>
      <w:r w:rsidRPr="009C4AFF">
        <w:rPr>
          <w:rFonts w:ascii="Times New Roman" w:hAnsi="Times New Roman" w:cs="Times New Roman"/>
        </w:rPr>
        <w:lastRenderedPageBreak/>
        <w:t xml:space="preserve">Taşınır Mal Yönetmeliği ekinde gösterilen fişi ifade eder. </w:t>
      </w:r>
    </w:p>
    <w:p w:rsidR="00792B3A" w:rsidRDefault="009C4AFF" w:rsidP="00792B3A">
      <w:pPr>
        <w:spacing w:line="360" w:lineRule="auto"/>
        <w:ind w:firstLine="360"/>
        <w:jc w:val="both"/>
        <w:rPr>
          <w:rFonts w:ascii="Times New Roman" w:hAnsi="Times New Roman" w:cs="Times New Roman"/>
        </w:rPr>
      </w:pPr>
      <w:r w:rsidRPr="009C4AFF">
        <w:rPr>
          <w:rFonts w:ascii="Times New Roman" w:hAnsi="Times New Roman" w:cs="Times New Roman"/>
          <w:b/>
        </w:rPr>
        <w:t>Kayıttan Düşme Teklif ve Onay Tutanağı:</w:t>
      </w:r>
      <w:r w:rsidRPr="009C4AFF">
        <w:rPr>
          <w:rFonts w:ascii="Times New Roman" w:hAnsi="Times New Roman" w:cs="Times New Roman"/>
        </w:rPr>
        <w:t xml:space="preserve"> Taşınırların kaybolma, çalınma ve fire gibi herhangi bir nedenle yok olması; yıpranma, kırılma veya bozulma gibi nedenlerle kullanılamaz hale gelmesi; hurdaya ayrılması ile canlı taşınırların ölmesi gibi nedenlerle kayıtlardan düşülmesini sağlamak amacıyla düzenlenen ve örneği Taşınır Mal Yönetmeliği ekinde gösterilen tutanağı ifade eder. </w:t>
      </w:r>
    </w:p>
    <w:p w:rsidR="00792B3A" w:rsidRDefault="009C4AFF" w:rsidP="00792B3A">
      <w:pPr>
        <w:pStyle w:val="ListeParagraf"/>
        <w:numPr>
          <w:ilvl w:val="0"/>
          <w:numId w:val="26"/>
        </w:numPr>
        <w:spacing w:line="360" w:lineRule="auto"/>
        <w:jc w:val="both"/>
        <w:rPr>
          <w:rFonts w:ascii="Times New Roman" w:hAnsi="Times New Roman" w:cs="Times New Roman"/>
        </w:rPr>
      </w:pPr>
      <w:r w:rsidRPr="00792B3A">
        <w:rPr>
          <w:rFonts w:ascii="Times New Roman" w:hAnsi="Times New Roman" w:cs="Times New Roman"/>
          <w:b/>
        </w:rPr>
        <w:t>SORUMLULUKLAR</w:t>
      </w:r>
      <w:r w:rsidRPr="00792B3A">
        <w:rPr>
          <w:rFonts w:ascii="Times New Roman" w:hAnsi="Times New Roman" w:cs="Times New Roman"/>
        </w:rPr>
        <w:t xml:space="preserve"> </w:t>
      </w:r>
    </w:p>
    <w:p w:rsidR="00792B3A" w:rsidRDefault="00D55E83" w:rsidP="00792B3A">
      <w:pPr>
        <w:spacing w:line="360" w:lineRule="auto"/>
        <w:ind w:firstLine="360"/>
        <w:jc w:val="both"/>
        <w:rPr>
          <w:rFonts w:ascii="Times New Roman" w:hAnsi="Times New Roman" w:cs="Times New Roman"/>
        </w:rPr>
      </w:pPr>
      <w:r w:rsidRPr="00792B3A">
        <w:rPr>
          <w:rFonts w:ascii="Times New Roman" w:hAnsi="Times New Roman" w:cs="Times New Roman"/>
        </w:rPr>
        <w:t>Bu talimatın uygulanmasından</w:t>
      </w:r>
      <w:r w:rsidR="009C4AFF" w:rsidRPr="00792B3A">
        <w:rPr>
          <w:rFonts w:ascii="Times New Roman" w:hAnsi="Times New Roman" w:cs="Times New Roman"/>
        </w:rPr>
        <w:t xml:space="preserve"> Harcama Yetkilileri, Taşınır Kayıt Yetkilileri ile Taşınır Kontrol Yetkilileri sorumludur. </w:t>
      </w:r>
    </w:p>
    <w:p w:rsidR="00792B3A" w:rsidRDefault="00792B3A" w:rsidP="00792B3A">
      <w:pPr>
        <w:pStyle w:val="ListeParagraf"/>
        <w:numPr>
          <w:ilvl w:val="0"/>
          <w:numId w:val="26"/>
        </w:numPr>
        <w:spacing w:line="360" w:lineRule="auto"/>
        <w:jc w:val="both"/>
        <w:rPr>
          <w:rFonts w:ascii="Times New Roman" w:hAnsi="Times New Roman" w:cs="Times New Roman"/>
        </w:rPr>
      </w:pPr>
      <w:r w:rsidRPr="00792B3A">
        <w:rPr>
          <w:rFonts w:ascii="Times New Roman" w:hAnsi="Times New Roman" w:cs="Times New Roman"/>
          <w:b/>
        </w:rPr>
        <w:t>UYGULAMA</w:t>
      </w:r>
      <w:r w:rsidRPr="00792B3A">
        <w:rPr>
          <w:rFonts w:ascii="Times New Roman" w:hAnsi="Times New Roman" w:cs="Times New Roman"/>
        </w:rPr>
        <w:t xml:space="preserve"> </w:t>
      </w:r>
    </w:p>
    <w:p w:rsidR="00792B3A" w:rsidRDefault="009C4AFF" w:rsidP="00792B3A">
      <w:pPr>
        <w:pStyle w:val="ListeParagraf"/>
        <w:numPr>
          <w:ilvl w:val="0"/>
          <w:numId w:val="28"/>
        </w:numPr>
        <w:spacing w:line="360" w:lineRule="auto"/>
        <w:jc w:val="both"/>
        <w:rPr>
          <w:rFonts w:ascii="Times New Roman" w:hAnsi="Times New Roman" w:cs="Times New Roman"/>
        </w:rPr>
      </w:pPr>
      <w:r w:rsidRPr="00792B3A">
        <w:rPr>
          <w:rFonts w:ascii="Times New Roman" w:hAnsi="Times New Roman" w:cs="Times New Roman"/>
        </w:rPr>
        <w:t>Taş</w:t>
      </w:r>
      <w:r w:rsidRPr="00792B3A">
        <w:rPr>
          <w:rFonts w:ascii="Times New Roman" w:eastAsia="Malgun Gothic Semilight" w:hAnsi="Times New Roman" w:cs="Times New Roman" w:hint="eastAsia"/>
        </w:rPr>
        <w:t>ı</w:t>
      </w:r>
      <w:r w:rsidRPr="00792B3A">
        <w:rPr>
          <w:rFonts w:ascii="Times New Roman" w:hAnsi="Times New Roman" w:cs="Times New Roman"/>
        </w:rPr>
        <w:t>n</w:t>
      </w:r>
      <w:r w:rsidRPr="00792B3A">
        <w:rPr>
          <w:rFonts w:ascii="Times New Roman" w:eastAsia="Malgun Gothic Semilight" w:hAnsi="Times New Roman" w:cs="Times New Roman" w:hint="eastAsia"/>
        </w:rPr>
        <w:t>ı</w:t>
      </w:r>
      <w:r w:rsidRPr="00792B3A">
        <w:rPr>
          <w:rFonts w:ascii="Times New Roman" w:hAnsi="Times New Roman" w:cs="Times New Roman"/>
        </w:rPr>
        <w:t>r Kay</w:t>
      </w:r>
      <w:r w:rsidRPr="00792B3A">
        <w:rPr>
          <w:rFonts w:ascii="Times New Roman" w:eastAsia="Malgun Gothic Semilight" w:hAnsi="Times New Roman" w:cs="Times New Roman" w:hint="eastAsia"/>
        </w:rPr>
        <w:t>ı</w:t>
      </w:r>
      <w:r w:rsidRPr="00792B3A">
        <w:rPr>
          <w:rFonts w:ascii="Times New Roman" w:hAnsi="Times New Roman" w:cs="Times New Roman"/>
        </w:rPr>
        <w:t>t Yetkilileri muayene ve kabul komisyonu taraf</w:t>
      </w:r>
      <w:r w:rsidRPr="00792B3A">
        <w:rPr>
          <w:rFonts w:ascii="Times New Roman" w:eastAsia="Malgun Gothic Semilight" w:hAnsi="Times New Roman" w:cs="Times New Roman" w:hint="eastAsia"/>
        </w:rPr>
        <w:t>ı</w:t>
      </w:r>
      <w:r w:rsidRPr="00792B3A">
        <w:rPr>
          <w:rFonts w:ascii="Times New Roman" w:hAnsi="Times New Roman" w:cs="Times New Roman"/>
        </w:rPr>
        <w:t>ndan onaylanan taş</w:t>
      </w:r>
      <w:r w:rsidRPr="00792B3A">
        <w:rPr>
          <w:rFonts w:ascii="Times New Roman" w:eastAsia="Malgun Gothic Semilight" w:hAnsi="Times New Roman" w:cs="Times New Roman" w:hint="eastAsia"/>
        </w:rPr>
        <w:t>ı</w:t>
      </w:r>
      <w:r w:rsidRPr="00792B3A">
        <w:rPr>
          <w:rFonts w:ascii="Times New Roman" w:hAnsi="Times New Roman" w:cs="Times New Roman"/>
        </w:rPr>
        <w:t>n</w:t>
      </w:r>
      <w:r w:rsidRPr="00792B3A">
        <w:rPr>
          <w:rFonts w:ascii="Times New Roman" w:eastAsia="Malgun Gothic Semilight" w:hAnsi="Times New Roman" w:cs="Times New Roman" w:hint="eastAsia"/>
        </w:rPr>
        <w:t>ı</w:t>
      </w:r>
      <w:r w:rsidRPr="00792B3A">
        <w:rPr>
          <w:rFonts w:ascii="Times New Roman" w:hAnsi="Times New Roman" w:cs="Times New Roman"/>
        </w:rPr>
        <w:t>rlar</w:t>
      </w:r>
      <w:r w:rsidRPr="00792B3A">
        <w:rPr>
          <w:rFonts w:ascii="Times New Roman" w:eastAsia="Malgun Gothic Semilight" w:hAnsi="Times New Roman" w:cs="Times New Roman" w:hint="eastAsia"/>
        </w:rPr>
        <w:t>ı</w:t>
      </w:r>
      <w:r w:rsidRPr="00792B3A">
        <w:rPr>
          <w:rFonts w:ascii="Times New Roman" w:hAnsi="Times New Roman" w:cs="Times New Roman"/>
        </w:rPr>
        <w:t>, cins ve niteliklerine g</w:t>
      </w:r>
      <w:r w:rsidRPr="00792B3A">
        <w:rPr>
          <w:rFonts w:ascii="Times New Roman" w:eastAsia="Malgun Gothic Semilight" w:hAnsi="Times New Roman" w:cs="Times New Roman" w:hint="eastAsia"/>
        </w:rPr>
        <w:t>ö</w:t>
      </w:r>
      <w:r w:rsidRPr="00792B3A">
        <w:rPr>
          <w:rFonts w:ascii="Times New Roman" w:hAnsi="Times New Roman" w:cs="Times New Roman"/>
        </w:rPr>
        <w:t xml:space="preserve">re sayarak, tartarak, </w:t>
      </w:r>
      <w:r w:rsidRPr="00792B3A">
        <w:rPr>
          <w:rFonts w:ascii="Times New Roman" w:eastAsia="Malgun Gothic Semilight" w:hAnsi="Times New Roman" w:cs="Times New Roman" w:hint="eastAsia"/>
        </w:rPr>
        <w:t>ö</w:t>
      </w:r>
      <w:r w:rsidRPr="00792B3A">
        <w:rPr>
          <w:rFonts w:ascii="Times New Roman" w:hAnsi="Times New Roman" w:cs="Times New Roman"/>
        </w:rPr>
        <w:t>l</w:t>
      </w:r>
      <w:r w:rsidRPr="00792B3A">
        <w:rPr>
          <w:rFonts w:ascii="Times New Roman" w:eastAsia="Malgun Gothic Semilight" w:hAnsi="Times New Roman" w:cs="Times New Roman" w:hint="eastAsia"/>
        </w:rPr>
        <w:t>ç</w:t>
      </w:r>
      <w:r w:rsidRPr="00792B3A">
        <w:rPr>
          <w:rFonts w:ascii="Times New Roman" w:hAnsi="Times New Roman" w:cs="Times New Roman"/>
        </w:rPr>
        <w:t>erek teslim al</w:t>
      </w:r>
      <w:r w:rsidRPr="00792B3A">
        <w:rPr>
          <w:rFonts w:ascii="Times New Roman" w:eastAsia="Malgun Gothic Semilight" w:hAnsi="Times New Roman" w:cs="Times New Roman" w:hint="eastAsia"/>
        </w:rPr>
        <w:t>ı</w:t>
      </w:r>
      <w:r w:rsidRPr="00792B3A">
        <w:rPr>
          <w:rFonts w:ascii="Times New Roman" w:hAnsi="Times New Roman" w:cs="Times New Roman"/>
        </w:rPr>
        <w:t>r. Muayene işlemi yap</w:t>
      </w:r>
      <w:r w:rsidRPr="00792B3A">
        <w:rPr>
          <w:rFonts w:ascii="Times New Roman" w:eastAsia="Malgun Gothic Semilight" w:hAnsi="Times New Roman" w:cs="Times New Roman" w:hint="eastAsia"/>
        </w:rPr>
        <w:t>ı</w:t>
      </w:r>
      <w:r w:rsidRPr="00792B3A">
        <w:rPr>
          <w:rFonts w:ascii="Times New Roman" w:hAnsi="Times New Roman" w:cs="Times New Roman"/>
        </w:rPr>
        <w:t>lmam</w:t>
      </w:r>
      <w:r w:rsidRPr="00792B3A">
        <w:rPr>
          <w:rFonts w:ascii="Times New Roman" w:eastAsia="Malgun Gothic Semilight" w:hAnsi="Times New Roman" w:cs="Times New Roman" w:hint="eastAsia"/>
        </w:rPr>
        <w:t>ı</w:t>
      </w:r>
      <w:r w:rsidRPr="00792B3A">
        <w:rPr>
          <w:rFonts w:ascii="Times New Roman" w:hAnsi="Times New Roman" w:cs="Times New Roman"/>
        </w:rPr>
        <w:t>ş malzemelerin ambara al</w:t>
      </w:r>
      <w:r w:rsidRPr="00792B3A">
        <w:rPr>
          <w:rFonts w:ascii="Times New Roman" w:eastAsia="Malgun Gothic Semilight" w:hAnsi="Times New Roman" w:cs="Times New Roman" w:hint="eastAsia"/>
        </w:rPr>
        <w:t>ı</w:t>
      </w:r>
      <w:r w:rsidRPr="00792B3A">
        <w:rPr>
          <w:rFonts w:ascii="Times New Roman" w:hAnsi="Times New Roman" w:cs="Times New Roman"/>
        </w:rPr>
        <w:t>nmas</w:t>
      </w:r>
      <w:r w:rsidRPr="00792B3A">
        <w:rPr>
          <w:rFonts w:ascii="Times New Roman" w:eastAsia="Malgun Gothic Semilight" w:hAnsi="Times New Roman" w:cs="Times New Roman" w:hint="eastAsia"/>
        </w:rPr>
        <w:t>ı</w:t>
      </w:r>
      <w:r w:rsidRPr="00792B3A">
        <w:rPr>
          <w:rFonts w:ascii="Times New Roman" w:hAnsi="Times New Roman" w:cs="Times New Roman"/>
        </w:rPr>
        <w:t xml:space="preserve"> konusunda Taş</w:t>
      </w:r>
      <w:r w:rsidRPr="00792B3A">
        <w:rPr>
          <w:rFonts w:ascii="Times New Roman" w:eastAsia="Malgun Gothic Semilight" w:hAnsi="Times New Roman" w:cs="Times New Roman" w:hint="eastAsia"/>
        </w:rPr>
        <w:t>ı</w:t>
      </w:r>
      <w:r w:rsidRPr="00792B3A">
        <w:rPr>
          <w:rFonts w:ascii="Times New Roman" w:hAnsi="Times New Roman" w:cs="Times New Roman"/>
        </w:rPr>
        <w:t>n</w:t>
      </w:r>
      <w:r w:rsidRPr="00792B3A">
        <w:rPr>
          <w:rFonts w:ascii="Times New Roman" w:eastAsia="Malgun Gothic Semilight" w:hAnsi="Times New Roman" w:cs="Times New Roman" w:hint="eastAsia"/>
        </w:rPr>
        <w:t>ı</w:t>
      </w:r>
      <w:r w:rsidRPr="00792B3A">
        <w:rPr>
          <w:rFonts w:ascii="Times New Roman" w:hAnsi="Times New Roman" w:cs="Times New Roman"/>
        </w:rPr>
        <w:t>r Mal Y</w:t>
      </w:r>
      <w:r w:rsidRPr="00792B3A">
        <w:rPr>
          <w:rFonts w:ascii="Times New Roman" w:eastAsia="Malgun Gothic Semilight" w:hAnsi="Times New Roman" w:cs="Times New Roman" w:hint="eastAsia"/>
        </w:rPr>
        <w:t>ö</w:t>
      </w:r>
      <w:r w:rsidRPr="00792B3A">
        <w:rPr>
          <w:rFonts w:ascii="Times New Roman" w:hAnsi="Times New Roman" w:cs="Times New Roman"/>
        </w:rPr>
        <w:t>netmeliği h</w:t>
      </w:r>
      <w:r w:rsidRPr="00792B3A">
        <w:rPr>
          <w:rFonts w:ascii="Times New Roman" w:eastAsia="Malgun Gothic Semilight" w:hAnsi="Times New Roman" w:cs="Times New Roman" w:hint="eastAsia"/>
        </w:rPr>
        <w:t>ü</w:t>
      </w:r>
      <w:r w:rsidRPr="00792B3A">
        <w:rPr>
          <w:rFonts w:ascii="Times New Roman" w:hAnsi="Times New Roman" w:cs="Times New Roman"/>
        </w:rPr>
        <w:t>k</w:t>
      </w:r>
      <w:r w:rsidRPr="00792B3A">
        <w:rPr>
          <w:rFonts w:ascii="Times New Roman" w:eastAsia="Malgun Gothic Semilight" w:hAnsi="Times New Roman" w:cs="Times New Roman" w:hint="eastAsia"/>
        </w:rPr>
        <w:t>ü</w:t>
      </w:r>
      <w:r w:rsidRPr="00792B3A">
        <w:rPr>
          <w:rFonts w:ascii="Times New Roman" w:hAnsi="Times New Roman" w:cs="Times New Roman"/>
        </w:rPr>
        <w:t xml:space="preserve">mleri uygulanır. </w:t>
      </w:r>
    </w:p>
    <w:p w:rsidR="00792B3A" w:rsidRDefault="009C4AFF" w:rsidP="00792B3A">
      <w:pPr>
        <w:pStyle w:val="ListeParagraf"/>
        <w:numPr>
          <w:ilvl w:val="0"/>
          <w:numId w:val="28"/>
        </w:numPr>
        <w:spacing w:line="360" w:lineRule="auto"/>
        <w:jc w:val="both"/>
        <w:rPr>
          <w:rFonts w:ascii="Times New Roman" w:hAnsi="Times New Roman" w:cs="Times New Roman"/>
        </w:rPr>
      </w:pPr>
      <w:r w:rsidRPr="00792B3A">
        <w:rPr>
          <w:rFonts w:ascii="Times New Roman" w:hAnsi="Times New Roman" w:cs="Times New Roman"/>
        </w:rPr>
        <w:t>Ambara alınan taş</w:t>
      </w:r>
      <w:r w:rsidRPr="00792B3A">
        <w:rPr>
          <w:rFonts w:ascii="Times New Roman" w:eastAsia="Malgun Gothic Semilight" w:hAnsi="Times New Roman" w:cs="Times New Roman" w:hint="eastAsia"/>
        </w:rPr>
        <w:t>ı</w:t>
      </w:r>
      <w:r w:rsidRPr="00792B3A">
        <w:rPr>
          <w:rFonts w:ascii="Times New Roman" w:hAnsi="Times New Roman" w:cs="Times New Roman"/>
        </w:rPr>
        <w:t>n</w:t>
      </w:r>
      <w:r w:rsidRPr="00792B3A">
        <w:rPr>
          <w:rFonts w:ascii="Times New Roman" w:eastAsia="Malgun Gothic Semilight" w:hAnsi="Times New Roman" w:cs="Times New Roman" w:hint="eastAsia"/>
        </w:rPr>
        <w:t>ı</w:t>
      </w:r>
      <w:r w:rsidRPr="00792B3A">
        <w:rPr>
          <w:rFonts w:ascii="Times New Roman" w:hAnsi="Times New Roman" w:cs="Times New Roman"/>
        </w:rPr>
        <w:t xml:space="preserve">rlar; </w:t>
      </w:r>
      <w:r w:rsidRPr="00792B3A">
        <w:rPr>
          <w:rFonts w:ascii="Times New Roman" w:eastAsia="Malgun Gothic Semilight" w:hAnsi="Times New Roman" w:cs="Times New Roman" w:hint="eastAsia"/>
        </w:rPr>
        <w:t>ü</w:t>
      </w:r>
      <w:r w:rsidRPr="00792B3A">
        <w:rPr>
          <w:rFonts w:ascii="Times New Roman" w:hAnsi="Times New Roman" w:cs="Times New Roman"/>
        </w:rPr>
        <w:t>r</w:t>
      </w:r>
      <w:r w:rsidRPr="00792B3A">
        <w:rPr>
          <w:rFonts w:ascii="Times New Roman" w:eastAsia="Malgun Gothic Semilight" w:hAnsi="Times New Roman" w:cs="Times New Roman" w:hint="eastAsia"/>
        </w:rPr>
        <w:t>ü</w:t>
      </w:r>
      <w:r w:rsidRPr="00792B3A">
        <w:rPr>
          <w:rFonts w:ascii="Times New Roman" w:hAnsi="Times New Roman" w:cs="Times New Roman"/>
        </w:rPr>
        <w:t xml:space="preserve">nlerin </w:t>
      </w:r>
      <w:r w:rsidRPr="00792B3A">
        <w:rPr>
          <w:rFonts w:ascii="Times New Roman" w:eastAsia="Malgun Gothic Semilight" w:hAnsi="Times New Roman" w:cs="Times New Roman" w:hint="eastAsia"/>
        </w:rPr>
        <w:t>ç</w:t>
      </w:r>
      <w:r w:rsidRPr="00792B3A">
        <w:rPr>
          <w:rFonts w:ascii="Times New Roman" w:hAnsi="Times New Roman" w:cs="Times New Roman"/>
        </w:rPr>
        <w:t>eşidine g</w:t>
      </w:r>
      <w:r w:rsidRPr="00792B3A">
        <w:rPr>
          <w:rFonts w:ascii="Times New Roman" w:eastAsia="Malgun Gothic Semilight" w:hAnsi="Times New Roman" w:cs="Times New Roman" w:hint="eastAsia"/>
        </w:rPr>
        <w:t>ö</w:t>
      </w:r>
      <w:r w:rsidRPr="00792B3A">
        <w:rPr>
          <w:rFonts w:ascii="Times New Roman" w:hAnsi="Times New Roman" w:cs="Times New Roman"/>
        </w:rPr>
        <w:t xml:space="preserve">re </w:t>
      </w:r>
      <w:r w:rsidRPr="00792B3A">
        <w:rPr>
          <w:rFonts w:ascii="Times New Roman" w:eastAsia="Malgun Gothic Semilight" w:hAnsi="Times New Roman" w:cs="Times New Roman" w:hint="eastAsia"/>
        </w:rPr>
        <w:t>ö</w:t>
      </w:r>
      <w:r w:rsidRPr="00792B3A">
        <w:rPr>
          <w:rFonts w:ascii="Times New Roman" w:hAnsi="Times New Roman" w:cs="Times New Roman"/>
        </w:rPr>
        <w:t>nceden a</w:t>
      </w:r>
      <w:r w:rsidR="00792B3A" w:rsidRPr="00792B3A">
        <w:rPr>
          <w:rFonts w:ascii="Times New Roman" w:hAnsi="Times New Roman" w:cs="Times New Roman"/>
        </w:rPr>
        <w:t>yrılmış bölümlere yerleştirilir.</w:t>
      </w:r>
    </w:p>
    <w:p w:rsidR="00792B3A" w:rsidRDefault="009C4AFF" w:rsidP="00792B3A">
      <w:pPr>
        <w:pStyle w:val="ListeParagraf"/>
        <w:numPr>
          <w:ilvl w:val="0"/>
          <w:numId w:val="28"/>
        </w:numPr>
        <w:spacing w:line="360" w:lineRule="auto"/>
        <w:jc w:val="both"/>
        <w:rPr>
          <w:rFonts w:ascii="Times New Roman" w:hAnsi="Times New Roman" w:cs="Times New Roman"/>
        </w:rPr>
      </w:pPr>
      <w:r w:rsidRPr="00792B3A">
        <w:rPr>
          <w:rFonts w:ascii="Times New Roman" w:hAnsi="Times New Roman" w:cs="Times New Roman"/>
        </w:rPr>
        <w:t>Ambarlara alınan taşınırların herhangi bir bozulma, kırılma, kaybolma, çalınma vb. durumlara karşı cins ve özelliğine göre</w:t>
      </w:r>
      <w:r w:rsidR="00792B3A">
        <w:rPr>
          <w:rFonts w:ascii="Times New Roman" w:hAnsi="Times New Roman" w:cs="Times New Roman"/>
        </w:rPr>
        <w:t xml:space="preserve"> uygun fiziki ortamda saklanır.</w:t>
      </w:r>
    </w:p>
    <w:p w:rsidR="00792B3A" w:rsidRDefault="009C4AFF" w:rsidP="00792B3A">
      <w:pPr>
        <w:pStyle w:val="ListeParagraf"/>
        <w:numPr>
          <w:ilvl w:val="0"/>
          <w:numId w:val="28"/>
        </w:numPr>
        <w:spacing w:line="360" w:lineRule="auto"/>
        <w:jc w:val="both"/>
        <w:rPr>
          <w:rFonts w:ascii="Times New Roman" w:hAnsi="Times New Roman" w:cs="Times New Roman"/>
        </w:rPr>
      </w:pPr>
      <w:r w:rsidRPr="00792B3A">
        <w:rPr>
          <w:rFonts w:ascii="Times New Roman" w:hAnsi="Times New Roman" w:cs="Times New Roman"/>
        </w:rPr>
        <w:t>Ambarda bulunan taş</w:t>
      </w:r>
      <w:r w:rsidRPr="00792B3A">
        <w:rPr>
          <w:rFonts w:ascii="Times New Roman" w:eastAsia="Malgun Gothic Semilight" w:hAnsi="Times New Roman" w:cs="Times New Roman" w:hint="eastAsia"/>
        </w:rPr>
        <w:t>ı</w:t>
      </w:r>
      <w:r w:rsidRPr="00792B3A">
        <w:rPr>
          <w:rFonts w:ascii="Times New Roman" w:hAnsi="Times New Roman" w:cs="Times New Roman"/>
        </w:rPr>
        <w:t>n</w:t>
      </w:r>
      <w:r w:rsidRPr="00792B3A">
        <w:rPr>
          <w:rFonts w:ascii="Times New Roman" w:eastAsia="Malgun Gothic Semilight" w:hAnsi="Times New Roman" w:cs="Times New Roman" w:hint="eastAsia"/>
        </w:rPr>
        <w:t>ı</w:t>
      </w:r>
      <w:r w:rsidRPr="00792B3A">
        <w:rPr>
          <w:rFonts w:ascii="Times New Roman" w:hAnsi="Times New Roman" w:cs="Times New Roman"/>
        </w:rPr>
        <w:t>rlar</w:t>
      </w:r>
      <w:r w:rsidRPr="00792B3A">
        <w:rPr>
          <w:rFonts w:ascii="Times New Roman" w:eastAsia="Malgun Gothic Semilight" w:hAnsi="Times New Roman" w:cs="Times New Roman" w:hint="eastAsia"/>
        </w:rPr>
        <w:t>ı</w:t>
      </w:r>
      <w:r w:rsidRPr="00792B3A">
        <w:rPr>
          <w:rFonts w:ascii="Times New Roman" w:hAnsi="Times New Roman" w:cs="Times New Roman"/>
        </w:rPr>
        <w:t xml:space="preserve">n ambar </w:t>
      </w:r>
      <w:r w:rsidRPr="00792B3A">
        <w:rPr>
          <w:rFonts w:ascii="Times New Roman" w:eastAsia="Malgun Gothic Semilight" w:hAnsi="Times New Roman" w:cs="Times New Roman" w:hint="eastAsia"/>
        </w:rPr>
        <w:t>çı</w:t>
      </w:r>
      <w:r w:rsidRPr="00792B3A">
        <w:rPr>
          <w:rFonts w:ascii="Times New Roman" w:hAnsi="Times New Roman" w:cs="Times New Roman"/>
        </w:rPr>
        <w:t>k</w:t>
      </w:r>
      <w:r w:rsidRPr="00792B3A">
        <w:rPr>
          <w:rFonts w:ascii="Times New Roman" w:eastAsia="Malgun Gothic Semilight" w:hAnsi="Times New Roman" w:cs="Times New Roman" w:hint="eastAsia"/>
        </w:rPr>
        <w:t>ı</w:t>
      </w:r>
      <w:r w:rsidRPr="00792B3A">
        <w:rPr>
          <w:rFonts w:ascii="Times New Roman" w:hAnsi="Times New Roman" w:cs="Times New Roman"/>
        </w:rPr>
        <w:t>şlar</w:t>
      </w:r>
      <w:r w:rsidRPr="00792B3A">
        <w:rPr>
          <w:rFonts w:ascii="Times New Roman" w:eastAsia="Malgun Gothic Semilight" w:hAnsi="Times New Roman" w:cs="Times New Roman" w:hint="eastAsia"/>
        </w:rPr>
        <w:t>ı</w:t>
      </w:r>
      <w:r w:rsidRPr="00792B3A">
        <w:rPr>
          <w:rFonts w:ascii="Times New Roman" w:hAnsi="Times New Roman" w:cs="Times New Roman"/>
        </w:rPr>
        <w:t>n</w:t>
      </w:r>
      <w:r w:rsidRPr="00792B3A">
        <w:rPr>
          <w:rFonts w:ascii="Times New Roman" w:eastAsia="Malgun Gothic Semilight" w:hAnsi="Times New Roman" w:cs="Times New Roman" w:hint="eastAsia"/>
        </w:rPr>
        <w:t>ı</w:t>
      </w:r>
      <w:r w:rsidRPr="00792B3A">
        <w:rPr>
          <w:rFonts w:ascii="Times New Roman" w:hAnsi="Times New Roman" w:cs="Times New Roman"/>
        </w:rPr>
        <w:t>n mutlaka bir belgeye dayanmas</w:t>
      </w:r>
      <w:r w:rsidRPr="00792B3A">
        <w:rPr>
          <w:rFonts w:ascii="Times New Roman" w:eastAsia="Malgun Gothic Semilight" w:hAnsi="Times New Roman" w:cs="Times New Roman" w:hint="eastAsia"/>
        </w:rPr>
        <w:t>ı</w:t>
      </w:r>
      <w:r w:rsidRPr="00792B3A">
        <w:rPr>
          <w:rFonts w:ascii="Times New Roman" w:hAnsi="Times New Roman" w:cs="Times New Roman"/>
        </w:rPr>
        <w:t xml:space="preserve">, sarf malzemelerinin ambar çıkışlarında istek belgesinin, dayanıklı taşınırların kullanıcılarına tesliminde ise taşınır teslim belgesinin düzenlenmiş olması gerekir. </w:t>
      </w:r>
    </w:p>
    <w:p w:rsidR="00792B3A" w:rsidRDefault="009C4AFF" w:rsidP="00792B3A">
      <w:pPr>
        <w:pStyle w:val="ListeParagraf"/>
        <w:numPr>
          <w:ilvl w:val="0"/>
          <w:numId w:val="28"/>
        </w:numPr>
        <w:spacing w:line="360" w:lineRule="auto"/>
        <w:jc w:val="both"/>
        <w:rPr>
          <w:rFonts w:ascii="Times New Roman" w:hAnsi="Times New Roman" w:cs="Times New Roman"/>
        </w:rPr>
      </w:pPr>
      <w:r w:rsidRPr="00792B3A">
        <w:rPr>
          <w:rFonts w:ascii="Times New Roman" w:hAnsi="Times New Roman" w:cs="Times New Roman"/>
        </w:rPr>
        <w:t xml:space="preserve">Ambardan gerek tüketime verilen gerekse kullanıcılarına teslim edilen malzemelerin, ambara ilk önce gelen ürün ilk önce çıkarılır prensibi gözetilerek teslimi sağlanır. </w:t>
      </w:r>
    </w:p>
    <w:p w:rsidR="00792B3A" w:rsidRDefault="009C4AFF" w:rsidP="00792B3A">
      <w:pPr>
        <w:pStyle w:val="ListeParagraf"/>
        <w:numPr>
          <w:ilvl w:val="0"/>
          <w:numId w:val="28"/>
        </w:numPr>
        <w:spacing w:line="360" w:lineRule="auto"/>
        <w:jc w:val="both"/>
        <w:rPr>
          <w:rFonts w:ascii="Times New Roman" w:hAnsi="Times New Roman" w:cs="Times New Roman"/>
        </w:rPr>
      </w:pPr>
      <w:r w:rsidRPr="00792B3A">
        <w:rPr>
          <w:rFonts w:ascii="Times New Roman" w:hAnsi="Times New Roman" w:cs="Times New Roman"/>
        </w:rPr>
        <w:t>Ambarlarda olası her türlü yangın, su baskını, nem, haşere zararı ve güvenlik tertibatı önlemleri alınmalıdır. Her ambarda yeteri kadar yan</w:t>
      </w:r>
      <w:r w:rsidR="00792B3A">
        <w:rPr>
          <w:rFonts w:ascii="Times New Roman" w:hAnsi="Times New Roman" w:cs="Times New Roman"/>
        </w:rPr>
        <w:t>gın söndürme tüpü bulundurulur.</w:t>
      </w:r>
    </w:p>
    <w:p w:rsidR="00792B3A" w:rsidRDefault="009C4AFF" w:rsidP="00792B3A">
      <w:pPr>
        <w:pStyle w:val="ListeParagraf"/>
        <w:numPr>
          <w:ilvl w:val="0"/>
          <w:numId w:val="28"/>
        </w:numPr>
        <w:spacing w:line="360" w:lineRule="auto"/>
        <w:jc w:val="both"/>
        <w:rPr>
          <w:rFonts w:ascii="Times New Roman" w:hAnsi="Times New Roman" w:cs="Times New Roman"/>
        </w:rPr>
      </w:pPr>
      <w:r w:rsidRPr="00792B3A">
        <w:rPr>
          <w:rFonts w:ascii="Times New Roman" w:hAnsi="Times New Roman" w:cs="Times New Roman"/>
        </w:rPr>
        <w:t xml:space="preserve">Ambarda olası çalınma, hırsızlık, kaybolma vb. durumlara karşı gerekli güvenlik önlemleri alınmalıdır. Ambarların anahtarı sadece Taşınır Kayıt Yetkililerinde ve varsa ambar taşınır memurunda bulunur. Ambara alınan malzemelerin kapalı ve kilitli dolaplarda muhafaza edilmesi esastır. </w:t>
      </w:r>
    </w:p>
    <w:p w:rsidR="00792B3A" w:rsidRDefault="009C4AFF" w:rsidP="00792B3A">
      <w:pPr>
        <w:pStyle w:val="ListeParagraf"/>
        <w:numPr>
          <w:ilvl w:val="0"/>
          <w:numId w:val="28"/>
        </w:numPr>
        <w:spacing w:line="360" w:lineRule="auto"/>
        <w:jc w:val="both"/>
        <w:rPr>
          <w:rFonts w:ascii="Times New Roman" w:hAnsi="Times New Roman" w:cs="Times New Roman"/>
        </w:rPr>
      </w:pPr>
      <w:r w:rsidRPr="00792B3A">
        <w:rPr>
          <w:rFonts w:ascii="Times New Roman" w:hAnsi="Times New Roman" w:cs="Times New Roman"/>
        </w:rPr>
        <w:t xml:space="preserve">Kullanım ömrü olan malzemelerin depolanması sırasında ürünlerin düzenli stok kontrolü yapılarak tüketiminin zamanında yapılması sağlanır. </w:t>
      </w:r>
    </w:p>
    <w:p w:rsidR="00792B3A" w:rsidRDefault="009C4AFF" w:rsidP="00792B3A">
      <w:pPr>
        <w:pStyle w:val="ListeParagraf"/>
        <w:numPr>
          <w:ilvl w:val="0"/>
          <w:numId w:val="28"/>
        </w:numPr>
        <w:spacing w:line="360" w:lineRule="auto"/>
        <w:jc w:val="both"/>
        <w:rPr>
          <w:rFonts w:ascii="Times New Roman" w:hAnsi="Times New Roman" w:cs="Times New Roman"/>
        </w:rPr>
      </w:pPr>
      <w:r w:rsidRPr="00792B3A">
        <w:rPr>
          <w:rFonts w:ascii="Times New Roman" w:hAnsi="Times New Roman" w:cs="Times New Roman"/>
        </w:rPr>
        <w:t xml:space="preserve">Ekonomik ömrünü tamamlamış olan veya tamamlamadığı halde teknik ve fiziki </w:t>
      </w:r>
      <w:r w:rsidRPr="00792B3A">
        <w:rPr>
          <w:rFonts w:ascii="Times New Roman" w:hAnsi="Times New Roman" w:cs="Times New Roman"/>
        </w:rPr>
        <w:lastRenderedPageBreak/>
        <w:t xml:space="preserve">nedenlerle kullanılmasında yarar görülmeyerek hizmet dışı bırakılması gerektiği ilgililer veya özel mevzuatı çerçevesinde oluşturulan komisyon tarafından bildirilen taşınırlar, harcama yetkilisinin belirleyeceği biri konusunda uzman en az üç kişiden oluşan komisyon tarafından değerlendirilir. </w:t>
      </w:r>
    </w:p>
    <w:p w:rsidR="00792B3A" w:rsidRDefault="009C4AFF" w:rsidP="00792B3A">
      <w:pPr>
        <w:pStyle w:val="ListeParagraf"/>
        <w:numPr>
          <w:ilvl w:val="1"/>
          <w:numId w:val="28"/>
        </w:numPr>
        <w:spacing w:line="360" w:lineRule="auto"/>
        <w:jc w:val="both"/>
        <w:rPr>
          <w:rFonts w:ascii="Times New Roman" w:hAnsi="Times New Roman" w:cs="Times New Roman"/>
        </w:rPr>
      </w:pPr>
      <w:r w:rsidRPr="00792B3A">
        <w:rPr>
          <w:rFonts w:ascii="Times New Roman" w:hAnsi="Times New Roman" w:cs="Times New Roman"/>
        </w:rPr>
        <w:t xml:space="preserve">Komisyonca yapılan değerlendirme sonucunda hurdaya ayrılması uygun görülmeyen taşınırlar hakkındaki gerekçeli karar harcama yetkilisine bildirilir. </w:t>
      </w:r>
    </w:p>
    <w:p w:rsidR="00792B3A" w:rsidRDefault="009C4AFF" w:rsidP="00792B3A">
      <w:pPr>
        <w:pStyle w:val="ListeParagraf"/>
        <w:numPr>
          <w:ilvl w:val="1"/>
          <w:numId w:val="28"/>
        </w:numPr>
        <w:spacing w:line="360" w:lineRule="auto"/>
        <w:jc w:val="both"/>
        <w:rPr>
          <w:rFonts w:ascii="Times New Roman" w:hAnsi="Times New Roman" w:cs="Times New Roman"/>
        </w:rPr>
      </w:pPr>
      <w:r w:rsidRPr="00792B3A">
        <w:rPr>
          <w:rFonts w:ascii="Times New Roman" w:hAnsi="Times New Roman" w:cs="Times New Roman"/>
        </w:rPr>
        <w:t xml:space="preserve">Komisyonca hurdaya ayrılmasına karar verilenler için ise Kayıttan Düşme Teklif ve Onay Tutanağı düzenlenir. </w:t>
      </w:r>
    </w:p>
    <w:p w:rsidR="00792B3A" w:rsidRDefault="009C4AFF" w:rsidP="00792B3A">
      <w:pPr>
        <w:pStyle w:val="ListeParagraf"/>
        <w:numPr>
          <w:ilvl w:val="1"/>
          <w:numId w:val="28"/>
        </w:numPr>
        <w:spacing w:line="360" w:lineRule="auto"/>
        <w:jc w:val="both"/>
        <w:rPr>
          <w:rFonts w:ascii="Times New Roman" w:hAnsi="Times New Roman" w:cs="Times New Roman"/>
        </w:rPr>
      </w:pPr>
      <w:r w:rsidRPr="00792B3A">
        <w:rPr>
          <w:rFonts w:ascii="Times New Roman" w:hAnsi="Times New Roman" w:cs="Times New Roman"/>
        </w:rPr>
        <w:t xml:space="preserve">Hurdaya ayrılmasına karar verilen taşınırlar harcama yetkilisinin onayı ile kayıtlardan çıkarılır ve MKE Kurumuna teslim edilir süresinde teslim alınmaması halinde ihale ile satılır. </w:t>
      </w:r>
    </w:p>
    <w:p w:rsidR="00792B3A" w:rsidRDefault="009C4AFF" w:rsidP="00792B3A">
      <w:pPr>
        <w:pStyle w:val="ListeParagraf"/>
        <w:numPr>
          <w:ilvl w:val="1"/>
          <w:numId w:val="28"/>
        </w:numPr>
        <w:spacing w:line="360" w:lineRule="auto"/>
        <w:jc w:val="both"/>
        <w:rPr>
          <w:rFonts w:ascii="Times New Roman" w:hAnsi="Times New Roman" w:cs="Times New Roman"/>
        </w:rPr>
      </w:pPr>
      <w:r w:rsidRPr="00792B3A">
        <w:rPr>
          <w:rFonts w:ascii="Times New Roman" w:hAnsi="Times New Roman" w:cs="Times New Roman"/>
        </w:rPr>
        <w:t xml:space="preserve">Harcama yetkilisince oluşturulacak komisyon tarafından ekonomik değerinin olmadığı veya teknik, sağlık, güvenlik ve benzeri nedenlerle imha edilmesinin şart olduğuna karar verilen taşınırlar, harcama yetkilisinin onayı ile imha edilir. İmha, komisyon veya komisyonun gözetiminde uzman kişiler tarafından yapılır. Bu işleme ilişkin ayrıca bir imha tutanağı düzenlenir. İmha işleminde özel mevzuat hükümleri öncelikle dikkate alınır. </w:t>
      </w:r>
    </w:p>
    <w:p w:rsidR="0015113B" w:rsidRPr="00792B3A" w:rsidRDefault="009C4AFF" w:rsidP="00792B3A">
      <w:pPr>
        <w:pStyle w:val="ListeParagraf"/>
        <w:numPr>
          <w:ilvl w:val="1"/>
          <w:numId w:val="28"/>
        </w:numPr>
        <w:spacing w:line="360" w:lineRule="auto"/>
        <w:jc w:val="both"/>
        <w:rPr>
          <w:rFonts w:ascii="Times New Roman" w:hAnsi="Times New Roman" w:cs="Times New Roman"/>
        </w:rPr>
      </w:pPr>
      <w:r w:rsidRPr="00792B3A">
        <w:rPr>
          <w:rFonts w:ascii="Times New Roman" w:hAnsi="Times New Roman" w:cs="Times New Roman"/>
        </w:rPr>
        <w:t xml:space="preserve">Hurdaya ayrılan veya imha edilen taşınırlar Taşınır İşlem Fişi düzenlenerek kayıtlardan çıkarılır. Fişin ekine Kayıttan Düşme Teklif ve Onay Tutanağının bir nüshası bağlanır. </w:t>
      </w:r>
    </w:p>
    <w:p w:rsidR="00BF3A1F" w:rsidRPr="00792B3A" w:rsidRDefault="009C4AFF" w:rsidP="00792B3A">
      <w:pPr>
        <w:pStyle w:val="ListeParagraf"/>
        <w:numPr>
          <w:ilvl w:val="0"/>
          <w:numId w:val="29"/>
        </w:numPr>
        <w:spacing w:line="360" w:lineRule="auto"/>
        <w:jc w:val="both"/>
        <w:rPr>
          <w:rFonts w:ascii="Times New Roman" w:hAnsi="Times New Roman" w:cs="Times New Roman"/>
        </w:rPr>
      </w:pPr>
      <w:r w:rsidRPr="00792B3A">
        <w:rPr>
          <w:rFonts w:ascii="Times New Roman" w:hAnsi="Times New Roman" w:cs="Times New Roman"/>
        </w:rPr>
        <w:t>Gerek ambara mal tesliminde gerekse ambardaki herhangi bir taş</w:t>
      </w:r>
      <w:r w:rsidRPr="00792B3A">
        <w:rPr>
          <w:rFonts w:ascii="Times New Roman" w:eastAsia="Malgun Gothic Semilight" w:hAnsi="Times New Roman" w:cs="Times New Roman" w:hint="eastAsia"/>
        </w:rPr>
        <w:t>ı</w:t>
      </w:r>
      <w:r w:rsidRPr="00792B3A">
        <w:rPr>
          <w:rFonts w:ascii="Times New Roman" w:hAnsi="Times New Roman" w:cs="Times New Roman"/>
        </w:rPr>
        <w:t>n</w:t>
      </w:r>
      <w:r w:rsidRPr="00792B3A">
        <w:rPr>
          <w:rFonts w:ascii="Times New Roman" w:eastAsia="Malgun Gothic Semilight" w:hAnsi="Times New Roman" w:cs="Times New Roman" w:hint="eastAsia"/>
        </w:rPr>
        <w:t>ı</w:t>
      </w:r>
      <w:r w:rsidRPr="00792B3A">
        <w:rPr>
          <w:rFonts w:ascii="Times New Roman" w:hAnsi="Times New Roman" w:cs="Times New Roman"/>
        </w:rPr>
        <w:t>r</w:t>
      </w:r>
      <w:r w:rsidRPr="00792B3A">
        <w:rPr>
          <w:rFonts w:ascii="Times New Roman" w:eastAsia="Malgun Gothic Semilight" w:hAnsi="Times New Roman" w:cs="Times New Roman" w:hint="eastAsia"/>
        </w:rPr>
        <w:t>ı</w:t>
      </w:r>
      <w:r w:rsidRPr="00792B3A">
        <w:rPr>
          <w:rFonts w:ascii="Times New Roman" w:hAnsi="Times New Roman" w:cs="Times New Roman"/>
        </w:rPr>
        <w:t>n başka bir ambara nakli, kullan</w:t>
      </w:r>
      <w:r w:rsidRPr="00792B3A">
        <w:rPr>
          <w:rFonts w:ascii="Times New Roman" w:eastAsia="Malgun Gothic Semilight" w:hAnsi="Times New Roman" w:cs="Times New Roman" w:hint="eastAsia"/>
        </w:rPr>
        <w:t>ı</w:t>
      </w:r>
      <w:r w:rsidRPr="00792B3A">
        <w:rPr>
          <w:rFonts w:ascii="Times New Roman" w:hAnsi="Times New Roman" w:cs="Times New Roman"/>
        </w:rPr>
        <w:t>c</w:t>
      </w:r>
      <w:r w:rsidRPr="00792B3A">
        <w:rPr>
          <w:rFonts w:ascii="Times New Roman" w:eastAsia="Malgun Gothic Semilight" w:hAnsi="Times New Roman" w:cs="Times New Roman" w:hint="eastAsia"/>
        </w:rPr>
        <w:t>ı</w:t>
      </w:r>
      <w:r w:rsidRPr="00792B3A">
        <w:rPr>
          <w:rFonts w:ascii="Times New Roman" w:hAnsi="Times New Roman" w:cs="Times New Roman"/>
        </w:rPr>
        <w:t>lara teslimi, hurdaya ayr</w:t>
      </w:r>
      <w:r w:rsidRPr="00792B3A">
        <w:rPr>
          <w:rFonts w:ascii="Times New Roman" w:eastAsia="Malgun Gothic Semilight" w:hAnsi="Times New Roman" w:cs="Times New Roman" w:hint="eastAsia"/>
        </w:rPr>
        <w:t>ı</w:t>
      </w:r>
      <w:r w:rsidRPr="00792B3A">
        <w:rPr>
          <w:rFonts w:ascii="Times New Roman" w:hAnsi="Times New Roman" w:cs="Times New Roman"/>
        </w:rPr>
        <w:t>lmas</w:t>
      </w:r>
      <w:r w:rsidRPr="00792B3A">
        <w:rPr>
          <w:rFonts w:ascii="Times New Roman" w:eastAsia="Malgun Gothic Semilight" w:hAnsi="Times New Roman" w:cs="Times New Roman" w:hint="eastAsia"/>
        </w:rPr>
        <w:t>ı</w:t>
      </w:r>
      <w:r w:rsidRPr="00792B3A">
        <w:rPr>
          <w:rFonts w:ascii="Times New Roman" w:hAnsi="Times New Roman" w:cs="Times New Roman"/>
        </w:rPr>
        <w:t xml:space="preserve"> vb. durumlarda Taş</w:t>
      </w:r>
      <w:r w:rsidRPr="00792B3A">
        <w:rPr>
          <w:rFonts w:ascii="Times New Roman" w:eastAsia="Malgun Gothic Semilight" w:hAnsi="Times New Roman" w:cs="Times New Roman" w:hint="eastAsia"/>
        </w:rPr>
        <w:t>ı</w:t>
      </w:r>
      <w:r w:rsidRPr="00792B3A">
        <w:rPr>
          <w:rFonts w:ascii="Times New Roman" w:hAnsi="Times New Roman" w:cs="Times New Roman"/>
        </w:rPr>
        <w:t>n</w:t>
      </w:r>
      <w:r w:rsidRPr="00792B3A">
        <w:rPr>
          <w:rFonts w:ascii="Times New Roman" w:eastAsia="Malgun Gothic Semilight" w:hAnsi="Times New Roman" w:cs="Times New Roman" w:hint="eastAsia"/>
        </w:rPr>
        <w:t>ı</w:t>
      </w:r>
      <w:r w:rsidRPr="00792B3A">
        <w:rPr>
          <w:rFonts w:ascii="Times New Roman" w:hAnsi="Times New Roman" w:cs="Times New Roman"/>
        </w:rPr>
        <w:t>r Mal Y</w:t>
      </w:r>
      <w:r w:rsidRPr="00792B3A">
        <w:rPr>
          <w:rFonts w:ascii="Times New Roman" w:eastAsia="Malgun Gothic Semilight" w:hAnsi="Times New Roman" w:cs="Times New Roman" w:hint="eastAsia"/>
        </w:rPr>
        <w:t>ö</w:t>
      </w:r>
      <w:r w:rsidRPr="00792B3A">
        <w:rPr>
          <w:rFonts w:ascii="Times New Roman" w:hAnsi="Times New Roman" w:cs="Times New Roman"/>
        </w:rPr>
        <w:t>netmeliğ</w:t>
      </w:r>
      <w:r w:rsidR="00010B2C">
        <w:rPr>
          <w:rFonts w:ascii="Times New Roman" w:hAnsi="Times New Roman" w:cs="Times New Roman"/>
        </w:rPr>
        <w:t xml:space="preserve">i </w:t>
      </w:r>
      <w:r w:rsidRPr="00792B3A">
        <w:rPr>
          <w:rFonts w:ascii="Times New Roman" w:hAnsi="Times New Roman" w:cs="Times New Roman"/>
        </w:rPr>
        <w:t>eki belge ve cetveller kullanılır.</w:t>
      </w:r>
    </w:p>
    <w:sectPr w:rsidR="00BF3A1F" w:rsidRPr="00792B3A" w:rsidSect="00AB5E63">
      <w:headerReference w:type="even" r:id="rId7"/>
      <w:headerReference w:type="default" r:id="rId8"/>
      <w:footerReference w:type="even" r:id="rId9"/>
      <w:footerReference w:type="default" r:id="rId10"/>
      <w:headerReference w:type="first" r:id="rId11"/>
      <w:footerReference w:type="first" r:id="rId12"/>
      <w:type w:val="continuous"/>
      <w:pgSz w:w="11900" w:h="16840"/>
      <w:pgMar w:top="777" w:right="1247" w:bottom="1276"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C7094" w:rsidRDefault="002C7094" w:rsidP="004252A9">
      <w:r>
        <w:separator/>
      </w:r>
    </w:p>
  </w:endnote>
  <w:endnote w:type="continuationSeparator" w:id="0">
    <w:p w:rsidR="002C7094" w:rsidRDefault="002C7094" w:rsidP="0042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Franklin Gothic Medium Cond">
    <w:charset w:val="00"/>
    <w:family w:val="swiss"/>
    <w:pitch w:val="variable"/>
    <w:sig w:usb0="00000287" w:usb1="00000000" w:usb2="00000000" w:usb3="00000000" w:csb0="0000009F"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1B45" w:rsidRDefault="00CE1B4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804"/>
    </w:tblGrid>
    <w:tr w:rsidR="00D73B08" w:rsidRPr="00192AC1" w:rsidTr="001B5B4C">
      <w:trPr>
        <w:trHeight w:val="747"/>
      </w:trPr>
      <w:tc>
        <w:tcPr>
          <w:tcW w:w="3259" w:type="dxa"/>
          <w:shd w:val="clear" w:color="auto" w:fill="auto"/>
        </w:tcPr>
        <w:p w:rsidR="00D73B08" w:rsidRDefault="00D73B08">
          <w:pPr>
            <w:pStyle w:val="AltBilgi"/>
            <w:tabs>
              <w:tab w:val="left" w:pos="1039"/>
              <w:tab w:val="center" w:pos="1521"/>
            </w:tabs>
            <w:jc w:val="center"/>
            <w:rPr>
              <w:rFonts w:ascii="Times New Roman" w:hAnsi="Times New Roman"/>
              <w:sz w:val="20"/>
            </w:rPr>
          </w:pPr>
          <w:r>
            <w:rPr>
              <w:rFonts w:ascii="Times New Roman" w:hAnsi="Times New Roman"/>
              <w:sz w:val="20"/>
            </w:rPr>
            <w:t>HAZIRLAYAN</w:t>
          </w:r>
        </w:p>
      </w:tc>
      <w:tc>
        <w:tcPr>
          <w:tcW w:w="3259" w:type="dxa"/>
          <w:shd w:val="clear" w:color="auto" w:fill="auto"/>
        </w:tcPr>
        <w:p w:rsidR="00D73B08" w:rsidRDefault="00D73B08">
          <w:pPr>
            <w:pStyle w:val="AltBilgi"/>
            <w:jc w:val="center"/>
            <w:rPr>
              <w:rFonts w:ascii="Times New Roman" w:hAnsi="Times New Roman"/>
              <w:sz w:val="20"/>
            </w:rPr>
          </w:pPr>
          <w:r>
            <w:rPr>
              <w:rFonts w:ascii="Times New Roman" w:hAnsi="Times New Roman"/>
              <w:sz w:val="20"/>
            </w:rPr>
            <w:t>KONTROL EDEN</w:t>
          </w:r>
        </w:p>
      </w:tc>
      <w:tc>
        <w:tcPr>
          <w:tcW w:w="2804" w:type="dxa"/>
          <w:shd w:val="clear" w:color="auto" w:fill="auto"/>
        </w:tcPr>
        <w:p w:rsidR="00D73B08" w:rsidRDefault="00D73B08">
          <w:pPr>
            <w:pStyle w:val="AltBilgi"/>
            <w:jc w:val="center"/>
            <w:rPr>
              <w:rFonts w:ascii="Times New Roman" w:hAnsi="Times New Roman"/>
              <w:sz w:val="20"/>
            </w:rPr>
          </w:pPr>
          <w:r>
            <w:rPr>
              <w:rFonts w:ascii="Times New Roman" w:hAnsi="Times New Roman"/>
              <w:sz w:val="20"/>
            </w:rPr>
            <w:t>ONAYLAYAN</w:t>
          </w:r>
        </w:p>
      </w:tc>
    </w:tr>
  </w:tbl>
  <w:p w:rsidR="001D1B35" w:rsidRDefault="001D1B3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1B45" w:rsidRDefault="00CE1B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C7094" w:rsidRDefault="002C7094"/>
  </w:footnote>
  <w:footnote w:type="continuationSeparator" w:id="0">
    <w:p w:rsidR="002C7094" w:rsidRDefault="002C7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1B45" w:rsidRDefault="00CE1B4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1B35" w:rsidRDefault="001D1B35">
    <w:pPr>
      <w:pStyle w:val="stBilgi"/>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7"/>
      <w:gridCol w:w="5054"/>
      <w:gridCol w:w="1503"/>
      <w:gridCol w:w="1263"/>
    </w:tblGrid>
    <w:tr w:rsidR="006A05D1" w:rsidRPr="00151E02" w:rsidTr="006A05D1">
      <w:trPr>
        <w:trHeight w:val="276"/>
      </w:trPr>
      <w:tc>
        <w:tcPr>
          <w:tcW w:w="1298" w:type="dxa"/>
          <w:vMerge w:val="restart"/>
          <w:vAlign w:val="center"/>
        </w:tcPr>
        <w:p w:rsidR="006A05D1" w:rsidRPr="00FD0360" w:rsidRDefault="00C4162A" w:rsidP="002B4506">
          <w:pPr>
            <w:pStyle w:val="stBilgi"/>
            <w:jc w:val="center"/>
            <w:rPr>
              <w:rFonts w:ascii="Arial" w:hAnsi="Arial" w:cs="Arial"/>
            </w:rPr>
          </w:pPr>
          <w:r w:rsidRPr="00C4162A">
            <w:rPr>
              <w:rFonts w:ascii="Arial" w:hAnsi="Arial" w:cs="Arial"/>
              <w:noProof/>
              <w:lang w:bidi="ar-SA"/>
            </w:rPr>
            <w:drawing>
              <wp:inline distT="0" distB="0" distL="0" distR="0">
                <wp:extent cx="685800" cy="962758"/>
                <wp:effectExtent l="0" t="0" r="0" b="889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526" cy="966585"/>
                        </a:xfrm>
                        <a:prstGeom prst="rect">
                          <a:avLst/>
                        </a:prstGeom>
                        <a:noFill/>
                        <a:ln>
                          <a:noFill/>
                        </a:ln>
                      </pic:spPr>
                    </pic:pic>
                  </a:graphicData>
                </a:graphic>
              </wp:inline>
            </w:drawing>
          </w:r>
        </w:p>
      </w:tc>
      <w:tc>
        <w:tcPr>
          <w:tcW w:w="5099" w:type="dxa"/>
          <w:vMerge w:val="restart"/>
          <w:vAlign w:val="center"/>
        </w:tcPr>
        <w:p w:rsidR="00972833" w:rsidRDefault="00972833" w:rsidP="00A4498A">
          <w:pPr>
            <w:pStyle w:val="stBilgi"/>
            <w:jc w:val="center"/>
            <w:rPr>
              <w:rFonts w:ascii="Times New Roman" w:hAnsi="Times New Roman" w:cs="Times New Roman"/>
              <w:b/>
            </w:rPr>
          </w:pPr>
          <w:r>
            <w:rPr>
              <w:rFonts w:ascii="Times New Roman" w:hAnsi="Times New Roman" w:cs="Times New Roman"/>
              <w:b/>
            </w:rPr>
            <w:t>T.C.</w:t>
          </w:r>
        </w:p>
        <w:p w:rsidR="00A4498A" w:rsidRPr="00BF3A1F" w:rsidRDefault="00C4162A" w:rsidP="00A4498A">
          <w:pPr>
            <w:pStyle w:val="stBilgi"/>
            <w:jc w:val="center"/>
            <w:rPr>
              <w:rFonts w:ascii="Times New Roman" w:hAnsi="Times New Roman" w:cs="Times New Roman"/>
              <w:b/>
            </w:rPr>
          </w:pPr>
          <w:r>
            <w:rPr>
              <w:rFonts w:ascii="Times New Roman" w:hAnsi="Times New Roman" w:cs="Times New Roman"/>
              <w:b/>
            </w:rPr>
            <w:t xml:space="preserve">AĞRI İBRAHİM ÇEÇEN </w:t>
          </w:r>
          <w:r w:rsidR="00A4498A" w:rsidRPr="00BF3A1F">
            <w:rPr>
              <w:rFonts w:ascii="Times New Roman" w:hAnsi="Times New Roman" w:cs="Times New Roman"/>
              <w:b/>
            </w:rPr>
            <w:t xml:space="preserve">ÜNİVERSİTESİ </w:t>
          </w:r>
        </w:p>
        <w:p w:rsidR="006A05D1" w:rsidRPr="002E60EA" w:rsidRDefault="0015113B" w:rsidP="008017FB">
          <w:pPr>
            <w:pStyle w:val="stBilgi"/>
            <w:jc w:val="center"/>
            <w:rPr>
              <w:rFonts w:ascii="Times New Roman" w:hAnsi="Times New Roman" w:cs="Times New Roman"/>
              <w:b/>
            </w:rPr>
          </w:pPr>
          <w:r>
            <w:rPr>
              <w:rFonts w:ascii="Times New Roman" w:hAnsi="Times New Roman" w:cs="Times New Roman"/>
              <w:b/>
            </w:rPr>
            <w:t>AMBAR</w:t>
          </w:r>
          <w:r w:rsidR="008017FB">
            <w:rPr>
              <w:rFonts w:ascii="Times New Roman" w:hAnsi="Times New Roman" w:cs="Times New Roman"/>
              <w:b/>
            </w:rPr>
            <w:t xml:space="preserve"> TALİMATI</w:t>
          </w: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Doküman No</w:t>
          </w:r>
        </w:p>
      </w:tc>
      <w:tc>
        <w:tcPr>
          <w:tcW w:w="1266" w:type="dxa"/>
          <w:vAlign w:val="center"/>
        </w:tcPr>
        <w:p w:rsidR="006A05D1" w:rsidRPr="009A068A" w:rsidRDefault="00CE1B45" w:rsidP="008017FB">
          <w:pPr>
            <w:pStyle w:val="stBilgi"/>
            <w:rPr>
              <w:rFonts w:ascii="Times New Roman" w:eastAsia="Times New Roman" w:hAnsi="Times New Roman"/>
              <w:snapToGrid w:val="0"/>
              <w:sz w:val="18"/>
              <w:szCs w:val="18"/>
            </w:rPr>
          </w:pPr>
          <w:r w:rsidRPr="00CE1B45">
            <w:rPr>
              <w:rFonts w:ascii="Times New Roman" w:eastAsia="Times New Roman" w:hAnsi="Times New Roman"/>
              <w:snapToGrid w:val="0"/>
              <w:sz w:val="18"/>
              <w:szCs w:val="18"/>
            </w:rPr>
            <w:t>TLM-00</w:t>
          </w:r>
          <w:r>
            <w:rPr>
              <w:rFonts w:ascii="Times New Roman" w:eastAsia="Times New Roman" w:hAnsi="Times New Roman"/>
              <w:snapToGrid w:val="0"/>
              <w:sz w:val="18"/>
              <w:szCs w:val="18"/>
            </w:rPr>
            <w:t>8</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İlk Yayın Tarihi</w:t>
          </w:r>
        </w:p>
      </w:tc>
      <w:tc>
        <w:tcPr>
          <w:tcW w:w="1266" w:type="dxa"/>
          <w:vAlign w:val="center"/>
        </w:tcPr>
        <w:p w:rsidR="006A05D1" w:rsidRPr="009A068A" w:rsidRDefault="00C4162A" w:rsidP="00005F64">
          <w:pPr>
            <w:pStyle w:val="stBilgi"/>
            <w:rPr>
              <w:rFonts w:ascii="Times New Roman" w:eastAsia="Times New Roman" w:hAnsi="Times New Roman"/>
              <w:snapToGrid w:val="0"/>
              <w:sz w:val="18"/>
              <w:szCs w:val="18"/>
            </w:rPr>
          </w:pPr>
          <w:r>
            <w:rPr>
              <w:rFonts w:ascii="Times New Roman" w:eastAsia="Times New Roman" w:hAnsi="Times New Roman"/>
              <w:snapToGrid w:val="0"/>
              <w:sz w:val="18"/>
              <w:szCs w:val="18"/>
            </w:rPr>
            <w:t>26.02.2024</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Tarihi</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Revizyon No</w:t>
          </w:r>
        </w:p>
      </w:tc>
      <w:tc>
        <w:tcPr>
          <w:tcW w:w="1266" w:type="dxa"/>
          <w:vAlign w:val="center"/>
        </w:tcPr>
        <w:p w:rsidR="006A05D1" w:rsidRPr="009A068A" w:rsidRDefault="006A05D1" w:rsidP="00005F64">
          <w:pPr>
            <w:pStyle w:val="stBilgi"/>
            <w:rPr>
              <w:rFonts w:ascii="Times New Roman" w:eastAsia="Times New Roman" w:hAnsi="Times New Roman"/>
              <w:snapToGrid w:val="0"/>
              <w:sz w:val="18"/>
              <w:szCs w:val="18"/>
            </w:rPr>
          </w:pPr>
          <w:r w:rsidRPr="009A068A">
            <w:rPr>
              <w:rFonts w:ascii="Times New Roman" w:eastAsia="Times New Roman" w:hAnsi="Times New Roman"/>
              <w:snapToGrid w:val="0"/>
              <w:sz w:val="18"/>
              <w:szCs w:val="18"/>
            </w:rPr>
            <w:t>00</w:t>
          </w:r>
        </w:p>
      </w:tc>
    </w:tr>
    <w:tr w:rsidR="006A05D1" w:rsidRPr="00151E02" w:rsidTr="006A05D1">
      <w:trPr>
        <w:trHeight w:val="276"/>
      </w:trPr>
      <w:tc>
        <w:tcPr>
          <w:tcW w:w="1298" w:type="dxa"/>
          <w:vMerge/>
          <w:vAlign w:val="center"/>
        </w:tcPr>
        <w:p w:rsidR="006A05D1" w:rsidRPr="00FD0360" w:rsidRDefault="006A05D1" w:rsidP="002B4506">
          <w:pPr>
            <w:pStyle w:val="stBilgi"/>
            <w:jc w:val="center"/>
            <w:rPr>
              <w:rFonts w:ascii="Arial" w:hAnsi="Arial" w:cs="Arial"/>
            </w:rPr>
          </w:pPr>
        </w:p>
      </w:tc>
      <w:tc>
        <w:tcPr>
          <w:tcW w:w="5099" w:type="dxa"/>
          <w:vMerge/>
          <w:vAlign w:val="center"/>
        </w:tcPr>
        <w:p w:rsidR="006A05D1" w:rsidRPr="00373438" w:rsidRDefault="006A05D1" w:rsidP="002B4506">
          <w:pPr>
            <w:pStyle w:val="stBilgi"/>
            <w:jc w:val="center"/>
            <w:rPr>
              <w:rFonts w:ascii="Times New Roman" w:hAnsi="Times New Roman" w:cs="Times New Roman"/>
            </w:rPr>
          </w:pPr>
        </w:p>
      </w:tc>
      <w:tc>
        <w:tcPr>
          <w:tcW w:w="1511" w:type="dxa"/>
          <w:vAlign w:val="center"/>
        </w:tcPr>
        <w:p w:rsidR="006A05D1" w:rsidRPr="00373438" w:rsidRDefault="006A05D1" w:rsidP="002B4506">
          <w:pPr>
            <w:pStyle w:val="stBilgi"/>
            <w:rPr>
              <w:rFonts w:ascii="Times New Roman" w:hAnsi="Times New Roman" w:cs="Times New Roman"/>
              <w:sz w:val="18"/>
            </w:rPr>
          </w:pPr>
          <w:r w:rsidRPr="00373438">
            <w:rPr>
              <w:rFonts w:ascii="Times New Roman" w:hAnsi="Times New Roman" w:cs="Times New Roman"/>
              <w:sz w:val="18"/>
            </w:rPr>
            <w:t>Sayfa</w:t>
          </w:r>
          <w:r>
            <w:rPr>
              <w:rFonts w:ascii="Times New Roman" w:hAnsi="Times New Roman" w:cs="Times New Roman"/>
              <w:sz w:val="18"/>
            </w:rPr>
            <w:t xml:space="preserve"> No</w:t>
          </w:r>
        </w:p>
      </w:tc>
      <w:tc>
        <w:tcPr>
          <w:tcW w:w="1266" w:type="dxa"/>
          <w:vAlign w:val="center"/>
        </w:tcPr>
        <w:sdt>
          <w:sdtPr>
            <w:id w:val="250395305"/>
            <w:docPartObj>
              <w:docPartGallery w:val="Page Numbers (Top of Page)"/>
              <w:docPartUnique/>
            </w:docPartObj>
          </w:sdtPr>
          <w:sdtContent>
            <w:p w:rsidR="006A05D1" w:rsidRDefault="003B6403">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PAGE </w:instrText>
              </w:r>
              <w:r w:rsidRPr="006A05D1">
                <w:rPr>
                  <w:rFonts w:ascii="Times New Roman" w:eastAsia="Times New Roman" w:hAnsi="Times New Roman"/>
                  <w:snapToGrid w:val="0"/>
                  <w:sz w:val="18"/>
                  <w:szCs w:val="18"/>
                </w:rPr>
                <w:fldChar w:fldCharType="separate"/>
              </w:r>
              <w:r w:rsidR="00A737F8">
                <w:rPr>
                  <w:rFonts w:ascii="Times New Roman" w:eastAsia="Times New Roman" w:hAnsi="Times New Roman"/>
                  <w:noProof/>
                  <w:snapToGrid w:val="0"/>
                  <w:sz w:val="18"/>
                  <w:szCs w:val="18"/>
                </w:rPr>
                <w:t>1</w:t>
              </w:r>
              <w:r w:rsidRPr="006A05D1">
                <w:rPr>
                  <w:rFonts w:ascii="Times New Roman" w:eastAsia="Times New Roman" w:hAnsi="Times New Roman"/>
                  <w:snapToGrid w:val="0"/>
                  <w:sz w:val="18"/>
                  <w:szCs w:val="18"/>
                </w:rPr>
                <w:fldChar w:fldCharType="end"/>
              </w:r>
              <w:r w:rsidR="006A05D1" w:rsidRPr="006A05D1">
                <w:rPr>
                  <w:rFonts w:ascii="Times New Roman" w:eastAsia="Times New Roman" w:hAnsi="Times New Roman"/>
                  <w:snapToGrid w:val="0"/>
                  <w:sz w:val="18"/>
                  <w:szCs w:val="18"/>
                </w:rPr>
                <w:t xml:space="preserve"> / </w:t>
              </w:r>
              <w:r w:rsidRPr="006A05D1">
                <w:rPr>
                  <w:rFonts w:ascii="Times New Roman" w:eastAsia="Times New Roman" w:hAnsi="Times New Roman"/>
                  <w:snapToGrid w:val="0"/>
                  <w:sz w:val="18"/>
                  <w:szCs w:val="18"/>
                </w:rPr>
                <w:fldChar w:fldCharType="begin"/>
              </w:r>
              <w:r w:rsidR="006A05D1" w:rsidRPr="006A05D1">
                <w:rPr>
                  <w:rFonts w:ascii="Times New Roman" w:eastAsia="Times New Roman" w:hAnsi="Times New Roman"/>
                  <w:snapToGrid w:val="0"/>
                  <w:sz w:val="18"/>
                  <w:szCs w:val="18"/>
                </w:rPr>
                <w:instrText xml:space="preserve"> NUMPAGES  </w:instrText>
              </w:r>
              <w:r w:rsidRPr="006A05D1">
                <w:rPr>
                  <w:rFonts w:ascii="Times New Roman" w:eastAsia="Times New Roman" w:hAnsi="Times New Roman"/>
                  <w:snapToGrid w:val="0"/>
                  <w:sz w:val="18"/>
                  <w:szCs w:val="18"/>
                </w:rPr>
                <w:fldChar w:fldCharType="separate"/>
              </w:r>
              <w:r w:rsidR="00A737F8">
                <w:rPr>
                  <w:rFonts w:ascii="Times New Roman" w:eastAsia="Times New Roman" w:hAnsi="Times New Roman"/>
                  <w:noProof/>
                  <w:snapToGrid w:val="0"/>
                  <w:sz w:val="18"/>
                  <w:szCs w:val="18"/>
                </w:rPr>
                <w:t>3</w:t>
              </w:r>
              <w:r w:rsidRPr="006A05D1">
                <w:rPr>
                  <w:rFonts w:ascii="Times New Roman" w:eastAsia="Times New Roman" w:hAnsi="Times New Roman"/>
                  <w:snapToGrid w:val="0"/>
                  <w:sz w:val="18"/>
                  <w:szCs w:val="18"/>
                </w:rPr>
                <w:fldChar w:fldCharType="end"/>
              </w:r>
            </w:p>
          </w:sdtContent>
        </w:sdt>
        <w:p w:rsidR="006A05D1" w:rsidRPr="00FD0360" w:rsidRDefault="006A05D1" w:rsidP="002B4506">
          <w:pPr>
            <w:pStyle w:val="stBilgi"/>
            <w:rPr>
              <w:rFonts w:ascii="Arial" w:hAnsi="Arial" w:cs="Arial"/>
              <w:b/>
              <w:sz w:val="18"/>
            </w:rPr>
          </w:pPr>
        </w:p>
      </w:tc>
    </w:tr>
  </w:tbl>
  <w:p w:rsidR="001D1B35" w:rsidRDefault="001D1B3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1B45" w:rsidRDefault="00CE1B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2C40"/>
    <w:multiLevelType w:val="hybridMultilevel"/>
    <w:tmpl w:val="D6228A96"/>
    <w:lvl w:ilvl="0" w:tplc="CEE83EF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A56AF"/>
    <w:multiLevelType w:val="hybridMultilevel"/>
    <w:tmpl w:val="7EB432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8A495D"/>
    <w:multiLevelType w:val="hybridMultilevel"/>
    <w:tmpl w:val="59F6B3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3067CB"/>
    <w:multiLevelType w:val="hybridMultilevel"/>
    <w:tmpl w:val="564E719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3A7152F"/>
    <w:multiLevelType w:val="hybridMultilevel"/>
    <w:tmpl w:val="CA56C6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505ADD"/>
    <w:multiLevelType w:val="hybridMultilevel"/>
    <w:tmpl w:val="469C212C"/>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BE856B0"/>
    <w:multiLevelType w:val="hybridMultilevel"/>
    <w:tmpl w:val="B80C163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DCA5FD7"/>
    <w:multiLevelType w:val="hybridMultilevel"/>
    <w:tmpl w:val="F824169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A8534F9"/>
    <w:multiLevelType w:val="hybridMultilevel"/>
    <w:tmpl w:val="E878F4E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3A9A62E6"/>
    <w:multiLevelType w:val="hybridMultilevel"/>
    <w:tmpl w:val="B4D4DC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933A1F"/>
    <w:multiLevelType w:val="multilevel"/>
    <w:tmpl w:val="0FC44086"/>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413A01CD"/>
    <w:multiLevelType w:val="hybridMultilevel"/>
    <w:tmpl w:val="9AE61A40"/>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416F088A"/>
    <w:multiLevelType w:val="hybridMultilevel"/>
    <w:tmpl w:val="AAB8E45A"/>
    <w:lvl w:ilvl="0" w:tplc="FB4C4B40">
      <w:start w:val="1"/>
      <w:numFmt w:val="decimal"/>
      <w:lvlText w:val="%1."/>
      <w:lvlJc w:val="left"/>
      <w:pPr>
        <w:ind w:left="720" w:hanging="360"/>
      </w:pPr>
      <w:rPr>
        <w:rFonts w:ascii="Times New Roman" w:eastAsia="Arial Unicode MS"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7B5981"/>
    <w:multiLevelType w:val="multilevel"/>
    <w:tmpl w:val="14EAC284"/>
    <w:lvl w:ilvl="0">
      <w:start w:val="1"/>
      <w:numFmt w:val="decimal"/>
      <w:lvlText w:val="%1."/>
      <w:lvlJc w:val="left"/>
      <w:rPr>
        <w:rFonts w:ascii="Times New Roman" w:eastAsia="Times New Roman" w:hAnsi="Times New Roman" w:cs="Times New Roman"/>
        <w:b/>
        <w:bCs w:val="0"/>
        <w:i w:val="0"/>
        <w:iCs w:val="0"/>
        <w:smallCaps/>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7D2C51"/>
    <w:multiLevelType w:val="multilevel"/>
    <w:tmpl w:val="40F2F9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BD3972"/>
    <w:multiLevelType w:val="hybridMultilevel"/>
    <w:tmpl w:val="370896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D22E7A"/>
    <w:multiLevelType w:val="hybridMultilevel"/>
    <w:tmpl w:val="61E8778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15:restartNumberingAfterBreak="0">
    <w:nsid w:val="508E22EC"/>
    <w:multiLevelType w:val="hybridMultilevel"/>
    <w:tmpl w:val="BD2A9AF6"/>
    <w:lvl w:ilvl="0" w:tplc="742C33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DA1C0D"/>
    <w:multiLevelType w:val="hybridMultilevel"/>
    <w:tmpl w:val="A8ECD7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8FB6052"/>
    <w:multiLevelType w:val="hybridMultilevel"/>
    <w:tmpl w:val="61F469F6"/>
    <w:lvl w:ilvl="0" w:tplc="BFACCBB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7C33F4"/>
    <w:multiLevelType w:val="hybridMultilevel"/>
    <w:tmpl w:val="C0F64F4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1" w15:restartNumberingAfterBreak="0">
    <w:nsid w:val="654B3DA1"/>
    <w:multiLevelType w:val="multilevel"/>
    <w:tmpl w:val="AE0207E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CE854B3"/>
    <w:multiLevelType w:val="hybridMultilevel"/>
    <w:tmpl w:val="1A6871B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6D3E3BFB"/>
    <w:multiLevelType w:val="hybridMultilevel"/>
    <w:tmpl w:val="B00A07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E575EAA"/>
    <w:multiLevelType w:val="hybridMultilevel"/>
    <w:tmpl w:val="BA2A4C54"/>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6F387637"/>
    <w:multiLevelType w:val="hybridMultilevel"/>
    <w:tmpl w:val="17046410"/>
    <w:lvl w:ilvl="0" w:tplc="044E8FC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2132272"/>
    <w:multiLevelType w:val="hybridMultilevel"/>
    <w:tmpl w:val="631A42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405E97"/>
    <w:multiLevelType w:val="hybridMultilevel"/>
    <w:tmpl w:val="0E2E40EE"/>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76CB1515"/>
    <w:multiLevelType w:val="hybridMultilevel"/>
    <w:tmpl w:val="F4C6E1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124925960">
    <w:abstractNumId w:val="13"/>
  </w:num>
  <w:num w:numId="2" w16cid:durableId="1429889553">
    <w:abstractNumId w:val="14"/>
  </w:num>
  <w:num w:numId="3" w16cid:durableId="397942388">
    <w:abstractNumId w:val="9"/>
  </w:num>
  <w:num w:numId="4" w16cid:durableId="436219684">
    <w:abstractNumId w:val="12"/>
  </w:num>
  <w:num w:numId="5" w16cid:durableId="1174607977">
    <w:abstractNumId w:val="10"/>
  </w:num>
  <w:num w:numId="6" w16cid:durableId="2040272588">
    <w:abstractNumId w:val="7"/>
  </w:num>
  <w:num w:numId="7" w16cid:durableId="1908956619">
    <w:abstractNumId w:val="15"/>
  </w:num>
  <w:num w:numId="8" w16cid:durableId="365495265">
    <w:abstractNumId w:val="17"/>
  </w:num>
  <w:num w:numId="9" w16cid:durableId="1751002553">
    <w:abstractNumId w:val="19"/>
  </w:num>
  <w:num w:numId="10" w16cid:durableId="717975384">
    <w:abstractNumId w:val="24"/>
  </w:num>
  <w:num w:numId="11" w16cid:durableId="92481602">
    <w:abstractNumId w:val="5"/>
  </w:num>
  <w:num w:numId="12" w16cid:durableId="906496587">
    <w:abstractNumId w:val="8"/>
  </w:num>
  <w:num w:numId="13" w16cid:durableId="202911458">
    <w:abstractNumId w:val="6"/>
  </w:num>
  <w:num w:numId="14" w16cid:durableId="731083701">
    <w:abstractNumId w:val="22"/>
  </w:num>
  <w:num w:numId="15" w16cid:durableId="1027487013">
    <w:abstractNumId w:val="20"/>
  </w:num>
  <w:num w:numId="16" w16cid:durableId="1360007984">
    <w:abstractNumId w:val="11"/>
  </w:num>
  <w:num w:numId="17" w16cid:durableId="104466809">
    <w:abstractNumId w:val="16"/>
  </w:num>
  <w:num w:numId="18" w16cid:durableId="1224872990">
    <w:abstractNumId w:val="3"/>
  </w:num>
  <w:num w:numId="19" w16cid:durableId="1234659608">
    <w:abstractNumId w:val="0"/>
  </w:num>
  <w:num w:numId="20" w16cid:durableId="822307284">
    <w:abstractNumId w:val="18"/>
  </w:num>
  <w:num w:numId="21" w16cid:durableId="1606956273">
    <w:abstractNumId w:val="1"/>
  </w:num>
  <w:num w:numId="22" w16cid:durableId="1761489195">
    <w:abstractNumId w:val="26"/>
  </w:num>
  <w:num w:numId="23" w16cid:durableId="98839295">
    <w:abstractNumId w:val="4"/>
  </w:num>
  <w:num w:numId="24" w16cid:durableId="1815484805">
    <w:abstractNumId w:val="27"/>
  </w:num>
  <w:num w:numId="25" w16cid:durableId="371655370">
    <w:abstractNumId w:val="25"/>
  </w:num>
  <w:num w:numId="26" w16cid:durableId="1104762924">
    <w:abstractNumId w:val="21"/>
  </w:num>
  <w:num w:numId="27" w16cid:durableId="179705528">
    <w:abstractNumId w:val="28"/>
  </w:num>
  <w:num w:numId="28" w16cid:durableId="31153014">
    <w:abstractNumId w:val="2"/>
  </w:num>
  <w:num w:numId="29" w16cid:durableId="3970910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A9"/>
    <w:rsid w:val="00010B2C"/>
    <w:rsid w:val="000A65F9"/>
    <w:rsid w:val="000C0D8B"/>
    <w:rsid w:val="000E5CCF"/>
    <w:rsid w:val="00111419"/>
    <w:rsid w:val="00114B41"/>
    <w:rsid w:val="0015113B"/>
    <w:rsid w:val="00176180"/>
    <w:rsid w:val="001A68F4"/>
    <w:rsid w:val="001B5B4C"/>
    <w:rsid w:val="001D1B35"/>
    <w:rsid w:val="00205574"/>
    <w:rsid w:val="002341E8"/>
    <w:rsid w:val="002C7094"/>
    <w:rsid w:val="002E60EA"/>
    <w:rsid w:val="002F30E8"/>
    <w:rsid w:val="002F7FF5"/>
    <w:rsid w:val="00312BDA"/>
    <w:rsid w:val="0032748B"/>
    <w:rsid w:val="00340502"/>
    <w:rsid w:val="003B6403"/>
    <w:rsid w:val="003B75E3"/>
    <w:rsid w:val="003C698B"/>
    <w:rsid w:val="003E41E6"/>
    <w:rsid w:val="004252A9"/>
    <w:rsid w:val="00427113"/>
    <w:rsid w:val="00433EA6"/>
    <w:rsid w:val="00450AE1"/>
    <w:rsid w:val="00454C30"/>
    <w:rsid w:val="004836B3"/>
    <w:rsid w:val="004A737C"/>
    <w:rsid w:val="004C064B"/>
    <w:rsid w:val="004D2606"/>
    <w:rsid w:val="00515263"/>
    <w:rsid w:val="00583C96"/>
    <w:rsid w:val="00611F63"/>
    <w:rsid w:val="0063153B"/>
    <w:rsid w:val="006330AE"/>
    <w:rsid w:val="006833E6"/>
    <w:rsid w:val="00685D3B"/>
    <w:rsid w:val="006A05D1"/>
    <w:rsid w:val="006B1EB3"/>
    <w:rsid w:val="006C5273"/>
    <w:rsid w:val="0071777A"/>
    <w:rsid w:val="007223A6"/>
    <w:rsid w:val="00767526"/>
    <w:rsid w:val="00786ECE"/>
    <w:rsid w:val="00792B3A"/>
    <w:rsid w:val="007A0600"/>
    <w:rsid w:val="007F2FD7"/>
    <w:rsid w:val="008017FB"/>
    <w:rsid w:val="00844673"/>
    <w:rsid w:val="008F5401"/>
    <w:rsid w:val="00901F88"/>
    <w:rsid w:val="00972833"/>
    <w:rsid w:val="00976B87"/>
    <w:rsid w:val="009A24F9"/>
    <w:rsid w:val="009C4AFF"/>
    <w:rsid w:val="009E1D14"/>
    <w:rsid w:val="009E39B7"/>
    <w:rsid w:val="009F2ED3"/>
    <w:rsid w:val="00A13445"/>
    <w:rsid w:val="00A4498A"/>
    <w:rsid w:val="00A471F4"/>
    <w:rsid w:val="00A71EEB"/>
    <w:rsid w:val="00A737F8"/>
    <w:rsid w:val="00A84774"/>
    <w:rsid w:val="00AB5E63"/>
    <w:rsid w:val="00AC4C6B"/>
    <w:rsid w:val="00AE1DC0"/>
    <w:rsid w:val="00B55FEE"/>
    <w:rsid w:val="00BD55EF"/>
    <w:rsid w:val="00BF3A1F"/>
    <w:rsid w:val="00C04D20"/>
    <w:rsid w:val="00C4162A"/>
    <w:rsid w:val="00C63E8F"/>
    <w:rsid w:val="00C77A47"/>
    <w:rsid w:val="00CD5FD6"/>
    <w:rsid w:val="00CE1B45"/>
    <w:rsid w:val="00D24276"/>
    <w:rsid w:val="00D30A40"/>
    <w:rsid w:val="00D55E83"/>
    <w:rsid w:val="00D62423"/>
    <w:rsid w:val="00D73B08"/>
    <w:rsid w:val="00D83453"/>
    <w:rsid w:val="00DB484B"/>
    <w:rsid w:val="00DF5E02"/>
    <w:rsid w:val="00E4767C"/>
    <w:rsid w:val="00E53B01"/>
    <w:rsid w:val="00F4609A"/>
    <w:rsid w:val="00F86796"/>
    <w:rsid w:val="00FC101F"/>
    <w:rsid w:val="00FD4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3DA31"/>
  <w15:docId w15:val="{DD6CB85A-912B-4E80-B524-62D503F5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52A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252A9"/>
    <w:rPr>
      <w:color w:val="0066CC"/>
      <w:u w:val="single"/>
    </w:rPr>
  </w:style>
  <w:style w:type="character" w:customStyle="1" w:styleId="Gvdemetni3Exact">
    <w:name w:val="Gövde metni (3) Exact"/>
    <w:basedOn w:val="VarsaylanParagrafYazTipi"/>
    <w:link w:val="Gvdemetni3"/>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3KkBykHarfExact">
    <w:name w:val="Gövde metni (3) + Küçük Büyük Harf Exact"/>
    <w:basedOn w:val="Gvdemetni3Exact"/>
    <w:rsid w:val="004252A9"/>
    <w:rPr>
      <w:rFonts w:ascii="Times New Roman" w:eastAsia="Times New Roman" w:hAnsi="Times New Roman" w:cs="Times New Roman"/>
      <w:b/>
      <w:bCs/>
      <w:i w:val="0"/>
      <w:iCs w:val="0"/>
      <w:smallCaps/>
      <w:strike w:val="0"/>
      <w:color w:val="000000"/>
      <w:spacing w:val="0"/>
      <w:w w:val="100"/>
      <w:position w:val="0"/>
      <w:sz w:val="28"/>
      <w:szCs w:val="28"/>
      <w:u w:val="none"/>
      <w:lang w:val="tr-TR" w:eastAsia="tr-TR" w:bidi="tr-TR"/>
    </w:rPr>
  </w:style>
  <w:style w:type="character" w:customStyle="1" w:styleId="Balk1Exact">
    <w:name w:val="Başlık #1 Exact"/>
    <w:basedOn w:val="VarsaylanParagrafYazTipi"/>
    <w:link w:val="Balk1"/>
    <w:rsid w:val="004252A9"/>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sid w:val="004252A9"/>
    <w:rPr>
      <w:rFonts w:ascii="Times New Roman" w:eastAsia="Times New Roman" w:hAnsi="Times New Roman" w:cs="Times New Roman"/>
      <w:b w:val="0"/>
      <w:bCs w:val="0"/>
      <w:i w:val="0"/>
      <w:iCs w:val="0"/>
      <w:smallCaps w:val="0"/>
      <w:strike w:val="0"/>
      <w:u w:val="none"/>
    </w:rPr>
  </w:style>
  <w:style w:type="character" w:customStyle="1" w:styleId="Gvdemetni295pt">
    <w:name w:val="Gövde metni (2) + 9;5 pt"/>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tr-TR" w:eastAsia="tr-TR" w:bidi="tr-TR"/>
    </w:rPr>
  </w:style>
  <w:style w:type="character" w:customStyle="1" w:styleId="Gvdemetni2Arial85ptKaln">
    <w:name w:val="Gövde metni (2) + Arial;8;5 pt;Kalın"/>
    <w:basedOn w:val="Gvdemetni2"/>
    <w:rsid w:val="004252A9"/>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Tabloyazs">
    <w:name w:val="Tablo yazısı_"/>
    <w:basedOn w:val="VarsaylanParagrafYazTipi"/>
    <w:link w:val="Tabloyazs0"/>
    <w:rsid w:val="004252A9"/>
    <w:rPr>
      <w:rFonts w:ascii="Times New Roman" w:eastAsia="Times New Roman" w:hAnsi="Times New Roman" w:cs="Times New Roman"/>
      <w:b w:val="0"/>
      <w:bCs w:val="0"/>
      <w:i w:val="0"/>
      <w:iCs w:val="0"/>
      <w:smallCaps w:val="0"/>
      <w:strike w:val="0"/>
      <w:u w:val="none"/>
    </w:rPr>
  </w:style>
  <w:style w:type="character" w:customStyle="1" w:styleId="Gvdemetni21">
    <w:name w:val="Gövde metni (2)"/>
    <w:basedOn w:val="Gvdemetni2"/>
    <w:rsid w:val="004252A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kBykHarf">
    <w:name w:val="Gövde metni (2) + Küçük Büyük Harf"/>
    <w:basedOn w:val="Gvdemetni2"/>
    <w:rsid w:val="004252A9"/>
    <w:rPr>
      <w:rFonts w:ascii="Times New Roman" w:eastAsia="Times New Roman" w:hAnsi="Times New Roman" w:cs="Times New Roman"/>
      <w:b w:val="0"/>
      <w:bCs w:val="0"/>
      <w:i w:val="0"/>
      <w:iCs w:val="0"/>
      <w:smallCaps/>
      <w:strike w:val="0"/>
      <w:color w:val="000000"/>
      <w:spacing w:val="0"/>
      <w:w w:val="100"/>
      <w:position w:val="0"/>
      <w:sz w:val="24"/>
      <w:szCs w:val="24"/>
      <w:u w:val="none"/>
      <w:lang w:val="tr-TR" w:eastAsia="tr-TR" w:bidi="tr-TR"/>
    </w:rPr>
  </w:style>
  <w:style w:type="paragraph" w:customStyle="1" w:styleId="Gvdemetni3">
    <w:name w:val="Gövde metni (3)"/>
    <w:basedOn w:val="Normal"/>
    <w:link w:val="Gvdemetni3Exact"/>
    <w:rsid w:val="004252A9"/>
    <w:pPr>
      <w:shd w:val="clear" w:color="auto" w:fill="FFFFFF"/>
      <w:spacing w:line="0" w:lineRule="atLeast"/>
    </w:pPr>
    <w:rPr>
      <w:rFonts w:ascii="Times New Roman" w:eastAsia="Times New Roman" w:hAnsi="Times New Roman" w:cs="Times New Roman"/>
      <w:b/>
      <w:bCs/>
      <w:sz w:val="28"/>
      <w:szCs w:val="28"/>
    </w:rPr>
  </w:style>
  <w:style w:type="paragraph" w:customStyle="1" w:styleId="Balk1">
    <w:name w:val="Başlık #1"/>
    <w:basedOn w:val="Normal"/>
    <w:link w:val="Balk1Exact"/>
    <w:rsid w:val="004252A9"/>
    <w:pPr>
      <w:shd w:val="clear" w:color="auto" w:fill="FFFFFF"/>
      <w:spacing w:line="0" w:lineRule="atLeast"/>
      <w:jc w:val="center"/>
      <w:outlineLvl w:val="0"/>
    </w:pPr>
    <w:rPr>
      <w:rFonts w:ascii="Times New Roman" w:eastAsia="Times New Roman" w:hAnsi="Times New Roman" w:cs="Times New Roman"/>
      <w:b/>
      <w:bCs/>
      <w:sz w:val="28"/>
      <w:szCs w:val="28"/>
    </w:rPr>
  </w:style>
  <w:style w:type="paragraph" w:customStyle="1" w:styleId="Gvdemetni20">
    <w:name w:val="Gövde metni (2)"/>
    <w:basedOn w:val="Normal"/>
    <w:link w:val="Gvdemetni2"/>
    <w:rsid w:val="004252A9"/>
    <w:pPr>
      <w:shd w:val="clear" w:color="auto" w:fill="FFFFFF"/>
      <w:spacing w:after="360" w:line="0" w:lineRule="atLeast"/>
      <w:ind w:hanging="640"/>
      <w:jc w:val="both"/>
    </w:pPr>
    <w:rPr>
      <w:rFonts w:ascii="Times New Roman" w:eastAsia="Times New Roman" w:hAnsi="Times New Roman" w:cs="Times New Roman"/>
    </w:rPr>
  </w:style>
  <w:style w:type="paragraph" w:customStyle="1" w:styleId="Tabloyazs0">
    <w:name w:val="Tablo yazısı"/>
    <w:basedOn w:val="Normal"/>
    <w:link w:val="Tabloyazs"/>
    <w:rsid w:val="004252A9"/>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1D1B35"/>
    <w:pPr>
      <w:tabs>
        <w:tab w:val="center" w:pos="4536"/>
        <w:tab w:val="right" w:pos="9072"/>
      </w:tabs>
    </w:pPr>
  </w:style>
  <w:style w:type="character" w:customStyle="1" w:styleId="stBilgiChar">
    <w:name w:val="Üst Bilgi Char"/>
    <w:basedOn w:val="VarsaylanParagrafYazTipi"/>
    <w:link w:val="stBilgi"/>
    <w:uiPriority w:val="99"/>
    <w:rsid w:val="001D1B35"/>
    <w:rPr>
      <w:color w:val="000000"/>
    </w:rPr>
  </w:style>
  <w:style w:type="paragraph" w:styleId="AltBilgi">
    <w:name w:val="footer"/>
    <w:basedOn w:val="Normal"/>
    <w:link w:val="AltBilgiChar"/>
    <w:uiPriority w:val="99"/>
    <w:unhideWhenUsed/>
    <w:rsid w:val="001D1B35"/>
    <w:pPr>
      <w:tabs>
        <w:tab w:val="center" w:pos="4536"/>
        <w:tab w:val="right" w:pos="9072"/>
      </w:tabs>
    </w:pPr>
  </w:style>
  <w:style w:type="character" w:customStyle="1" w:styleId="AltBilgiChar">
    <w:name w:val="Alt Bilgi Char"/>
    <w:basedOn w:val="VarsaylanParagrafYazTipi"/>
    <w:link w:val="AltBilgi"/>
    <w:uiPriority w:val="99"/>
    <w:rsid w:val="001D1B35"/>
    <w:rPr>
      <w:color w:val="000000"/>
    </w:rPr>
  </w:style>
  <w:style w:type="paragraph" w:styleId="BalonMetni">
    <w:name w:val="Balloon Text"/>
    <w:basedOn w:val="Normal"/>
    <w:link w:val="BalonMetniChar"/>
    <w:uiPriority w:val="99"/>
    <w:semiHidden/>
    <w:unhideWhenUsed/>
    <w:rsid w:val="001D1B35"/>
    <w:rPr>
      <w:rFonts w:ascii="Tahoma" w:hAnsi="Tahoma" w:cs="Tahoma"/>
      <w:sz w:val="16"/>
      <w:szCs w:val="16"/>
    </w:rPr>
  </w:style>
  <w:style w:type="character" w:customStyle="1" w:styleId="BalonMetniChar">
    <w:name w:val="Balon Metni Char"/>
    <w:basedOn w:val="VarsaylanParagrafYazTipi"/>
    <w:link w:val="BalonMetni"/>
    <w:uiPriority w:val="99"/>
    <w:semiHidden/>
    <w:rsid w:val="001D1B35"/>
    <w:rPr>
      <w:rFonts w:ascii="Tahoma" w:hAnsi="Tahoma" w:cs="Tahoma"/>
      <w:color w:val="000000"/>
      <w:sz w:val="16"/>
      <w:szCs w:val="16"/>
    </w:rPr>
  </w:style>
  <w:style w:type="paragraph" w:styleId="ListeParagraf">
    <w:name w:val="List Paragraph"/>
    <w:basedOn w:val="Normal"/>
    <w:uiPriority w:val="34"/>
    <w:qFormat/>
    <w:rsid w:val="002E60EA"/>
    <w:pPr>
      <w:ind w:left="720"/>
      <w:contextualSpacing/>
    </w:pPr>
  </w:style>
  <w:style w:type="character" w:customStyle="1" w:styleId="FontStyle97">
    <w:name w:val="Font Style97"/>
    <w:basedOn w:val="VarsaylanParagrafYazTipi"/>
    <w:uiPriority w:val="99"/>
    <w:rsid w:val="00B55FEE"/>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55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894</Words>
  <Characters>5098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RECEP KURT</cp:lastModifiedBy>
  <cp:revision>10</cp:revision>
  <dcterms:created xsi:type="dcterms:W3CDTF">2024-03-04T09:54:00Z</dcterms:created>
  <dcterms:modified xsi:type="dcterms:W3CDTF">2024-08-16T07:23:00Z</dcterms:modified>
</cp:coreProperties>
</file>